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8A115" w14:textId="261B31D7" w:rsidR="00AF0528" w:rsidRPr="002F0D5D" w:rsidRDefault="00AF0528" w:rsidP="00AF0528">
      <w:pPr>
        <w:spacing w:after="0" w:line="360" w:lineRule="auto"/>
        <w:ind w:firstLine="708"/>
        <w:rPr>
          <w:rFonts w:ascii="Calibri" w:hAnsi="Calibri" w:cs="Calibri"/>
        </w:rPr>
      </w:pPr>
      <w:r w:rsidRPr="002F0D5D">
        <w:rPr>
          <w:rFonts w:ascii="Calibri" w:hAnsi="Calibri" w:cs="Calibri"/>
        </w:rPr>
        <w:t xml:space="preserve">10.12.2021 tarih 37691 kayıt numarası ile </w:t>
      </w:r>
      <w:r w:rsidR="002A0E38">
        <w:rPr>
          <w:rFonts w:ascii="Calibri" w:hAnsi="Calibri" w:cs="Calibri"/>
        </w:rPr>
        <w:t xml:space="preserve">idare </w:t>
      </w:r>
      <w:r w:rsidRPr="002F0D5D">
        <w:rPr>
          <w:rFonts w:ascii="Calibri" w:hAnsi="Calibri" w:cs="Calibri"/>
        </w:rPr>
        <w:t>kayıtlarına giren dilekçenizde;</w:t>
      </w:r>
    </w:p>
    <w:p w14:paraId="666882E9" w14:textId="5D3A480B" w:rsidR="00AF0528" w:rsidRDefault="00AF0528" w:rsidP="009F7A11">
      <w:pPr>
        <w:pStyle w:val="ListeParagraf"/>
        <w:numPr>
          <w:ilvl w:val="0"/>
          <w:numId w:val="1"/>
        </w:numPr>
        <w:spacing w:after="0" w:line="360" w:lineRule="auto"/>
        <w:jc w:val="both"/>
        <w:rPr>
          <w:rFonts w:ascii="Calibri" w:hAnsi="Calibri" w:cs="Calibri"/>
        </w:rPr>
      </w:pPr>
      <w:r w:rsidRPr="002F0D5D">
        <w:rPr>
          <w:rFonts w:ascii="Calibri" w:hAnsi="Calibri" w:cs="Calibri"/>
          <w:i/>
          <w:iCs/>
        </w:rPr>
        <w:t xml:space="preserve">“…TACETTİN DENERER - METNES İNŞAAT TURİZM GIDA SAN. TİC. LTD. ŞTİ iş ortaklığından METNES İNŞAAT TURİZM GIDA SAN. TİC. LTD. ŞTİ’NE ait iş deneyim belgesinin söz konusu ihale dosyasına ait idari şartnamenin 7.5.1 ve 7.6. maddelerine uyarınca istenilen benzer işe ait olmayan bir yapım işine ilişkin belge sunduğundan…” </w:t>
      </w:r>
      <w:r w:rsidRPr="002F0D5D">
        <w:rPr>
          <w:rFonts w:ascii="Calibri" w:hAnsi="Calibri" w:cs="Calibri"/>
        </w:rPr>
        <w:t>açıklamalarıyla yer verdiğiniz iddialarınıza ilişkin olarak;</w:t>
      </w:r>
    </w:p>
    <w:p w14:paraId="52730E25" w14:textId="4EC91253" w:rsidR="00AF0528" w:rsidRPr="002F0D5D" w:rsidRDefault="00AF0528" w:rsidP="001667FD">
      <w:pPr>
        <w:pStyle w:val="ListeParagraf"/>
        <w:numPr>
          <w:ilvl w:val="1"/>
          <w:numId w:val="1"/>
        </w:numPr>
        <w:spacing w:after="0" w:line="360" w:lineRule="auto"/>
        <w:jc w:val="both"/>
        <w:rPr>
          <w:rFonts w:ascii="Calibri" w:hAnsi="Calibri" w:cs="Calibri"/>
        </w:rPr>
      </w:pPr>
      <w:r w:rsidRPr="002F0D5D">
        <w:rPr>
          <w:rFonts w:ascii="Calibri" w:hAnsi="Calibri" w:cs="Calibri"/>
        </w:rPr>
        <w:t xml:space="preserve">Dilekçenizdeki mezkûr iddianız kapsamında; iddianıza hukuki dayanak olacak nitelikte dilekçenize ek olarak sunduğunuz ve idare kayıtlarına giren bilgi belge bulunmamaktadır. Mevcut iddianız bu haliyle; Evrensel Hukuk İlkelerinden olan </w:t>
      </w:r>
      <w:r w:rsidRPr="002F0D5D">
        <w:rPr>
          <w:rFonts w:ascii="Calibri" w:hAnsi="Calibri" w:cs="Calibri"/>
          <w:b/>
          <w:bCs/>
        </w:rPr>
        <w:t xml:space="preserve">“ İddia Edenin İddiasını İspatla Yükümlülüğü İlkesi” ne </w:t>
      </w:r>
      <w:r w:rsidRPr="002F0D5D">
        <w:rPr>
          <w:rFonts w:ascii="Calibri" w:hAnsi="Calibri" w:cs="Calibri"/>
        </w:rPr>
        <w:t>aykırıdır.</w:t>
      </w:r>
      <w:r w:rsidRPr="002F0D5D">
        <w:rPr>
          <w:rFonts w:ascii="Calibri" w:hAnsi="Calibri" w:cs="Calibri"/>
          <w:b/>
          <w:bCs/>
        </w:rPr>
        <w:t xml:space="preserve"> </w:t>
      </w:r>
      <w:r w:rsidRPr="002F0D5D">
        <w:rPr>
          <w:rFonts w:ascii="Calibri" w:hAnsi="Calibri" w:cs="Calibri"/>
        </w:rPr>
        <w:t xml:space="preserve">İddianızı güçlendirecek düzeyde hukuki geçerliliği olan bilgi ve belgelerinizin idaremize ivedilikle ulaştırmanızı rica ederiz. </w:t>
      </w:r>
    </w:p>
    <w:p w14:paraId="22F271B1" w14:textId="77777777" w:rsidR="00AF0528" w:rsidRPr="002F0D5D" w:rsidRDefault="00AF0528" w:rsidP="00AF0528">
      <w:pPr>
        <w:spacing w:after="0" w:line="360" w:lineRule="auto"/>
        <w:ind w:firstLine="708"/>
        <w:jc w:val="both"/>
        <w:rPr>
          <w:rFonts w:ascii="Calibri" w:hAnsi="Calibri" w:cs="Calibri"/>
        </w:rPr>
      </w:pPr>
      <w:r w:rsidRPr="002F0D5D">
        <w:rPr>
          <w:rFonts w:ascii="Calibri" w:hAnsi="Calibri" w:cs="Calibri"/>
        </w:rPr>
        <w:t xml:space="preserve">Bildiğini üzere yapımı halen devam eden;  </w:t>
      </w:r>
      <w:proofErr w:type="spellStart"/>
      <w:r w:rsidRPr="002F0D5D">
        <w:rPr>
          <w:rFonts w:ascii="Calibri" w:hAnsi="Calibri" w:cs="Calibri"/>
          <w:b/>
          <w:bCs/>
        </w:rPr>
        <w:t>İsmetpaşa</w:t>
      </w:r>
      <w:proofErr w:type="spellEnd"/>
      <w:r w:rsidRPr="002F0D5D">
        <w:rPr>
          <w:rFonts w:ascii="Calibri" w:hAnsi="Calibri" w:cs="Calibri"/>
          <w:b/>
          <w:bCs/>
        </w:rPr>
        <w:t xml:space="preserve"> Caddesi ve Orhan Dengiz Bulvarı ile Yayalaştırılan Sokaklar Kentsel Tasarım ve Cephe Rehabilitasyonu Projesi Uygulaması 1.Etap </w:t>
      </w:r>
      <w:r w:rsidRPr="002F0D5D">
        <w:rPr>
          <w:rFonts w:ascii="Calibri" w:hAnsi="Calibri" w:cs="Calibri"/>
        </w:rPr>
        <w:t>Yapım İşi 4734 Sayılı Kamu İhale Kanunu’nun 19. Maddesi kapsamında açık ihale usulü ile ihalesi yapılarak sonuçlandırılmıştır. Yapım İşleri ilişkin olarak ihalenin hazırlanmasından işin tamamlanması aşamasına kadar;</w:t>
      </w:r>
    </w:p>
    <w:p w14:paraId="4A005B62"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4734 Sayılı Kamu İhale Kanunu</w:t>
      </w:r>
    </w:p>
    <w:p w14:paraId="0ABE8E67"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4735 Sayılı Kamu İhale Sözleşmeleri Kanunu</w:t>
      </w:r>
    </w:p>
    <w:p w14:paraId="4B69CA0D"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Yapım İşleri İhaleleri Uygulama Yönetmeliği</w:t>
      </w:r>
    </w:p>
    <w:p w14:paraId="34793D40"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Kamu İhale Genel Tebliği</w:t>
      </w:r>
    </w:p>
    <w:p w14:paraId="2A2F82A3"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Yapım İşlerinde Benzer İş Grupları Tebliği</w:t>
      </w:r>
    </w:p>
    <w:p w14:paraId="7BB37E81"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İhalelere Yönelik Başvurular Hakkında Tebliğ</w:t>
      </w:r>
    </w:p>
    <w:p w14:paraId="30090C28" w14:textId="77777777" w:rsidR="00AF0528" w:rsidRPr="002F0D5D" w:rsidRDefault="00AF0528" w:rsidP="00AF0528">
      <w:pPr>
        <w:pStyle w:val="ListeParagraf"/>
        <w:numPr>
          <w:ilvl w:val="0"/>
          <w:numId w:val="2"/>
        </w:numPr>
        <w:spacing w:after="0" w:line="360" w:lineRule="auto"/>
        <w:jc w:val="both"/>
        <w:rPr>
          <w:rFonts w:ascii="Calibri" w:hAnsi="Calibri" w:cs="Calibri"/>
        </w:rPr>
      </w:pPr>
      <w:r w:rsidRPr="002F0D5D">
        <w:rPr>
          <w:rFonts w:ascii="Calibri" w:hAnsi="Calibri" w:cs="Calibri"/>
        </w:rPr>
        <w:t>Yapım İşleri Genel Şartnamesi</w:t>
      </w:r>
    </w:p>
    <w:p w14:paraId="66242695" w14:textId="77777777" w:rsidR="00AF0528" w:rsidRPr="002F0D5D" w:rsidRDefault="00AF0528" w:rsidP="00AF0528">
      <w:pPr>
        <w:pStyle w:val="ListeParagraf"/>
        <w:spacing w:after="0" w:line="360" w:lineRule="auto"/>
        <w:ind w:left="737"/>
        <w:jc w:val="both"/>
        <w:rPr>
          <w:rFonts w:ascii="Calibri" w:hAnsi="Calibri" w:cs="Calibri"/>
        </w:rPr>
      </w:pPr>
      <w:r w:rsidRPr="002F0D5D">
        <w:rPr>
          <w:rFonts w:ascii="Calibri" w:hAnsi="Calibri" w:cs="Calibri"/>
        </w:rPr>
        <w:t>Başta olmak üzere birçok mevzuat hükmü göz önünde bulundurularak işlem tesis edilmektedir.</w:t>
      </w:r>
    </w:p>
    <w:p w14:paraId="13E909FC" w14:textId="77777777" w:rsidR="00AF0528" w:rsidRPr="002F0D5D" w:rsidRDefault="00AF0528" w:rsidP="00AF0528">
      <w:pPr>
        <w:spacing w:after="0" w:line="360" w:lineRule="auto"/>
        <w:jc w:val="both"/>
        <w:rPr>
          <w:rFonts w:ascii="Calibri" w:hAnsi="Calibri" w:cs="Calibri"/>
        </w:rPr>
      </w:pPr>
      <w:r w:rsidRPr="002F0D5D">
        <w:rPr>
          <w:rFonts w:ascii="Calibri" w:hAnsi="Calibri" w:cs="Calibri"/>
        </w:rPr>
        <w:tab/>
        <w:t xml:space="preserve">İdarenin ve/veya ihale komisyonun yapmış olduğu yanlış işlem ve/veya eksik işlemden kaynaklı ya da yüklenicinin yanlış beyanı ve/veya idareyi ve/veya ihale komisyonunu aldatmaya yönelik sahte evrak ve/veya yalan beyan gibi durumların tespiti halinde geriye dönük işlem tesis edilmesi suretiyle idari işlemlerin yapılacağı ve yargının yolunun açık olduğu aşikardır. </w:t>
      </w:r>
    </w:p>
    <w:p w14:paraId="6E30B294" w14:textId="77777777" w:rsidR="00AF0528" w:rsidRPr="002F0D5D" w:rsidRDefault="00AF0528" w:rsidP="00AF0528">
      <w:pPr>
        <w:spacing w:after="0" w:line="360" w:lineRule="auto"/>
        <w:ind w:firstLine="708"/>
        <w:jc w:val="both"/>
        <w:rPr>
          <w:rFonts w:ascii="Calibri" w:hAnsi="Calibri" w:cs="Calibri"/>
          <w:b/>
          <w:bCs/>
        </w:rPr>
      </w:pPr>
      <w:r w:rsidRPr="002F0D5D">
        <w:rPr>
          <w:rFonts w:ascii="Calibri" w:hAnsi="Calibri" w:cs="Calibri"/>
        </w:rPr>
        <w:t>İhalenin sonuçlandırılması ve sözleşmenin yürütülmesi aşamasında idareden ve/veya yükleniciden kaynaklı olan hatalı/eksik işlem, yalan beyan, sahte evrak… gibi hukuka aykırılık teşkil edecek hususlarda gereken hassasiyetin gösterileceği idaremizin teminatı altındadır.</w:t>
      </w:r>
    </w:p>
    <w:p w14:paraId="5D3FD425" w14:textId="77777777" w:rsidR="00AF0528" w:rsidRPr="002F0D5D" w:rsidRDefault="00AF0528" w:rsidP="00AF0528">
      <w:pPr>
        <w:spacing w:after="0" w:line="360" w:lineRule="auto"/>
        <w:ind w:firstLine="708"/>
        <w:jc w:val="both"/>
        <w:rPr>
          <w:rFonts w:ascii="Calibri" w:hAnsi="Calibri" w:cs="Calibri"/>
        </w:rPr>
      </w:pPr>
      <w:r w:rsidRPr="002F0D5D">
        <w:rPr>
          <w:rFonts w:ascii="Calibri" w:hAnsi="Calibri" w:cs="Calibri"/>
        </w:rPr>
        <w:t xml:space="preserve">Yukarıdaki açıklamalarda da belirttiğimiz üzere </w:t>
      </w:r>
      <w:r w:rsidRPr="002F0D5D">
        <w:rPr>
          <w:rFonts w:ascii="Calibri" w:hAnsi="Calibri" w:cs="Calibri"/>
          <w:b/>
          <w:bCs/>
        </w:rPr>
        <w:t xml:space="preserve">METNES İNŞAAT TURİZM GIDA SAN. TİC. LTD. ŞTİ’NİN </w:t>
      </w:r>
      <w:r w:rsidRPr="002F0D5D">
        <w:rPr>
          <w:rFonts w:ascii="Calibri" w:hAnsi="Calibri" w:cs="Calibri"/>
        </w:rPr>
        <w:t>iş deneyim belgesi ile ilgili iddianız bu haliyle ispata ve hukuki dayanağa muhtaçtır.</w:t>
      </w:r>
    </w:p>
    <w:p w14:paraId="74BA7D5C" w14:textId="61736286" w:rsidR="00AF0528" w:rsidRDefault="00AF0528" w:rsidP="00AF0528">
      <w:pPr>
        <w:spacing w:after="0" w:line="360" w:lineRule="auto"/>
        <w:ind w:firstLine="708"/>
        <w:jc w:val="both"/>
        <w:rPr>
          <w:rFonts w:ascii="Calibri" w:hAnsi="Calibri" w:cs="Calibri"/>
        </w:rPr>
      </w:pPr>
      <w:r w:rsidRPr="002F0D5D">
        <w:rPr>
          <w:rFonts w:ascii="Calibri" w:hAnsi="Calibri" w:cs="Calibri"/>
        </w:rPr>
        <w:t xml:space="preserve">İdaremiz tarafından her ihtimal göz önünde bulundurularak dilekçenize istinaden ihalede yapılan işlemler tekraren incelenmiş ve iddianızda yer vermiş olduğunuz hususlarda hukuka aykırılık görülmemiştir. Anılan İş deneyim belgelerinin değerlendirilmesi ile ilgili ayrıntılı açıklamalara yazımız </w:t>
      </w:r>
      <w:r w:rsidRPr="002F0D5D">
        <w:rPr>
          <w:rFonts w:ascii="Calibri" w:hAnsi="Calibri" w:cs="Calibri"/>
        </w:rPr>
        <w:lastRenderedPageBreak/>
        <w:t>ilerleyen bölümlerinde yer verilmiştir. Kişisel Verilerin Korunması Kanunu [ KVKK ] kapsamında iş deneyim belgelerine ilişkin olarak; “</w:t>
      </w:r>
      <w:r w:rsidRPr="002F0D5D">
        <w:rPr>
          <w:rFonts w:ascii="Calibri" w:hAnsi="Calibri" w:cs="Calibri"/>
          <w:i/>
          <w:iCs/>
        </w:rPr>
        <w:t xml:space="preserve">Belge düzenleme tarihi, belgeyi düzenleyen idare, sözleşme tarihi, kabul tarihi, belge numarası, iş deneyim belgesine konu işin ihale kayıt numarası…” </w:t>
      </w:r>
      <w:r w:rsidRPr="002F0D5D">
        <w:rPr>
          <w:rFonts w:ascii="Calibri" w:hAnsi="Calibri" w:cs="Calibri"/>
        </w:rPr>
        <w:t>gibi</w:t>
      </w:r>
      <w:r w:rsidRPr="002F0D5D">
        <w:rPr>
          <w:rFonts w:ascii="Calibri" w:hAnsi="Calibri" w:cs="Calibri"/>
          <w:i/>
          <w:iCs/>
        </w:rPr>
        <w:t xml:space="preserve"> </w:t>
      </w:r>
      <w:r w:rsidRPr="002F0D5D">
        <w:rPr>
          <w:rFonts w:ascii="Calibri" w:hAnsi="Calibri" w:cs="Calibri"/>
        </w:rPr>
        <w:t xml:space="preserve">konulara yer verilmeksizin belge tutarı, güncellenmiş belge tutarı ve benzer işe konu işin esaslı unsuru hususlarında bilgi paylaşılmıştır. Dilekçenize istinaden yargı yoluna müracaat etmeniz halinde ihale işlem dosyası sayın mahkeme ile paylaşılacaktır. </w:t>
      </w:r>
    </w:p>
    <w:p w14:paraId="36515274" w14:textId="77777777" w:rsidR="00807BB7" w:rsidRPr="002F0D5D" w:rsidRDefault="00807BB7" w:rsidP="00807BB7">
      <w:pPr>
        <w:pStyle w:val="ListeParagraf"/>
        <w:numPr>
          <w:ilvl w:val="1"/>
          <w:numId w:val="1"/>
        </w:numPr>
        <w:spacing w:after="0" w:line="360" w:lineRule="auto"/>
        <w:jc w:val="both"/>
        <w:rPr>
          <w:rFonts w:ascii="Calibri" w:hAnsi="Calibri" w:cs="Calibri"/>
        </w:rPr>
      </w:pPr>
      <w:r w:rsidRPr="002F0D5D">
        <w:rPr>
          <w:rFonts w:ascii="Calibri" w:hAnsi="Calibri" w:cs="Calibri"/>
          <w:i/>
          <w:iCs/>
        </w:rPr>
        <w:t xml:space="preserve">“2021/278536” </w:t>
      </w:r>
      <w:r w:rsidRPr="002F0D5D">
        <w:rPr>
          <w:rFonts w:ascii="Calibri" w:hAnsi="Calibri" w:cs="Calibri"/>
        </w:rPr>
        <w:t xml:space="preserve">ihale kayıt numaralı </w:t>
      </w:r>
      <w:r w:rsidRPr="002F0D5D">
        <w:rPr>
          <w:rFonts w:ascii="Calibri" w:hAnsi="Calibri" w:cs="Calibri"/>
          <w:i/>
          <w:iCs/>
        </w:rPr>
        <w:t>“</w:t>
      </w:r>
      <w:proofErr w:type="spellStart"/>
      <w:r w:rsidRPr="002F0D5D">
        <w:rPr>
          <w:rFonts w:ascii="Calibri" w:hAnsi="Calibri" w:cs="Calibri"/>
          <w:i/>
          <w:iCs/>
        </w:rPr>
        <w:t>İsmetpaşa</w:t>
      </w:r>
      <w:proofErr w:type="spellEnd"/>
      <w:r w:rsidRPr="002F0D5D">
        <w:rPr>
          <w:rFonts w:ascii="Calibri" w:hAnsi="Calibri" w:cs="Calibri"/>
          <w:i/>
          <w:iCs/>
        </w:rPr>
        <w:t xml:space="preserve"> Caddesi ve Orhan Dengiz Bulvarı ile Yayalaştırılan Sokaklar Kentsel Tasarım ve Cephe Rehabilitasyonu Projesi Uygulaması 1. Etap Yapım İşi” </w:t>
      </w:r>
      <w:r w:rsidRPr="002F0D5D">
        <w:rPr>
          <w:rFonts w:ascii="Calibri" w:hAnsi="Calibri" w:cs="Calibri"/>
        </w:rPr>
        <w:t>ihalesi idari şartnamesinin 7.6. maddesinde:</w:t>
      </w:r>
    </w:p>
    <w:p w14:paraId="68D4F33F" w14:textId="77777777" w:rsidR="00807BB7" w:rsidRPr="002F0D5D" w:rsidRDefault="00807BB7" w:rsidP="00807BB7">
      <w:pPr>
        <w:spacing w:after="0" w:line="360" w:lineRule="auto"/>
        <w:ind w:firstLine="708"/>
        <w:jc w:val="both"/>
        <w:rPr>
          <w:rFonts w:ascii="Calibri" w:hAnsi="Calibri" w:cs="Calibri"/>
          <w:i/>
          <w:iCs/>
        </w:rPr>
      </w:pPr>
      <w:r w:rsidRPr="002F0D5D">
        <w:rPr>
          <w:rFonts w:ascii="Calibri" w:hAnsi="Calibri" w:cs="Calibri"/>
          <w:i/>
          <w:iCs/>
        </w:rPr>
        <w:t xml:space="preserve">“ 7.6. Bu ihalede benzer iş olarak kabul edilecek işler: </w:t>
      </w:r>
    </w:p>
    <w:p w14:paraId="4C84A030" w14:textId="77777777" w:rsidR="00807BB7" w:rsidRPr="002F0D5D" w:rsidRDefault="00807BB7" w:rsidP="00807BB7">
      <w:pPr>
        <w:spacing w:after="0" w:line="360" w:lineRule="auto"/>
        <w:ind w:left="708"/>
        <w:rPr>
          <w:rFonts w:ascii="Calibri" w:hAnsi="Calibri" w:cs="Calibri"/>
          <w:i/>
          <w:iCs/>
        </w:rPr>
      </w:pPr>
      <w:r w:rsidRPr="002F0D5D">
        <w:rPr>
          <w:rFonts w:ascii="Calibri" w:hAnsi="Calibri" w:cs="Calibri"/>
          <w:i/>
          <w:iCs/>
        </w:rPr>
        <w:t>YAPIM İŞLERİNDE BENZER İŞ GRUPLARI LİSTESİ</w:t>
      </w:r>
      <w:r w:rsidRPr="002F0D5D">
        <w:rPr>
          <w:rFonts w:ascii="Calibri" w:hAnsi="Calibri" w:cs="Calibri"/>
          <w:i/>
          <w:iCs/>
        </w:rPr>
        <w:br/>
      </w:r>
      <w:r w:rsidRPr="002F0D5D">
        <w:rPr>
          <w:rFonts w:ascii="Calibri" w:hAnsi="Calibri" w:cs="Calibri"/>
          <w:b/>
          <w:bCs/>
          <w:i/>
          <w:iCs/>
          <w:u w:val="single"/>
        </w:rPr>
        <w:t>"(B) ÜST YAPI (BİNA) İŞLERİ </w:t>
      </w:r>
      <w:r w:rsidRPr="002F0D5D">
        <w:rPr>
          <w:rFonts w:ascii="Calibri" w:hAnsi="Calibri" w:cs="Calibri"/>
          <w:b/>
          <w:bCs/>
          <w:i/>
          <w:iCs/>
          <w:u w:val="single"/>
        </w:rPr>
        <w:br/>
        <w:t>III. GRUP : BİNA İŞLERİ"</w:t>
      </w:r>
      <w:r w:rsidRPr="002F0D5D">
        <w:rPr>
          <w:rFonts w:ascii="Calibri" w:hAnsi="Calibri" w:cs="Calibri"/>
          <w:i/>
          <w:iCs/>
        </w:rPr>
        <w:t xml:space="preserve"> benzer iş olarak kabul edilecektir.</w:t>
      </w:r>
    </w:p>
    <w:p w14:paraId="17022549" w14:textId="77777777" w:rsidR="00807BB7" w:rsidRPr="002F0D5D" w:rsidRDefault="00807BB7" w:rsidP="00807BB7">
      <w:pPr>
        <w:spacing w:after="0" w:line="360" w:lineRule="auto"/>
        <w:ind w:firstLine="708"/>
        <w:jc w:val="both"/>
        <w:rPr>
          <w:rFonts w:ascii="Calibri" w:hAnsi="Calibri" w:cs="Calibri"/>
        </w:rPr>
      </w:pPr>
      <w:r w:rsidRPr="002F0D5D">
        <w:rPr>
          <w:rFonts w:ascii="Calibri" w:hAnsi="Calibri" w:cs="Calibri"/>
          <w:i/>
          <w:iCs/>
        </w:rPr>
        <w:t xml:space="preserve">7.6.1. Mezuniyet belgeleri/diplomalar: İnşaat Mühendisliği veya Mimarlık Mezuniyet Belgesi/Diploması”  </w:t>
      </w:r>
      <w:r w:rsidRPr="002F0D5D">
        <w:rPr>
          <w:rFonts w:ascii="Calibri" w:hAnsi="Calibri" w:cs="Calibri"/>
        </w:rPr>
        <w:t>açıklamalarına yer verilmiştir.</w:t>
      </w:r>
    </w:p>
    <w:p w14:paraId="485D1ED0" w14:textId="77777777" w:rsidR="00807BB7" w:rsidRPr="002F0D5D" w:rsidRDefault="00807BB7" w:rsidP="00807BB7">
      <w:pPr>
        <w:spacing w:after="0" w:line="360" w:lineRule="auto"/>
        <w:ind w:firstLine="708"/>
        <w:jc w:val="both"/>
        <w:rPr>
          <w:rFonts w:ascii="Calibri" w:hAnsi="Calibri" w:cs="Calibri"/>
        </w:rPr>
      </w:pPr>
      <w:r w:rsidRPr="002F0D5D">
        <w:rPr>
          <w:rFonts w:ascii="Calibri" w:hAnsi="Calibri" w:cs="Calibri"/>
        </w:rPr>
        <w:t xml:space="preserve">İstekli TACETTİN DENERER - METNES İNŞAAT TURİZM GIDA SAN. TİC. LTD. ŞTİ iş ortaklığının özel ortağı olan METNES İNŞAAT TURİZM GIDA SAN. TİC. LTD. ŞTİ’NİN ihale kapsamında sunmuş olduğu iş deneyim belgesinin ilgili bölümünde </w:t>
      </w:r>
      <w:r w:rsidRPr="002F0D5D">
        <w:rPr>
          <w:rFonts w:ascii="Calibri" w:hAnsi="Calibri" w:cs="Calibri"/>
          <w:b/>
          <w:bCs/>
        </w:rPr>
        <w:t xml:space="preserve">BELGEYE KONU İŞİN ESASLI UNSURU B – III </w:t>
      </w:r>
      <w:r w:rsidRPr="002F0D5D">
        <w:rPr>
          <w:rFonts w:ascii="Calibri" w:hAnsi="Calibri" w:cs="Calibri"/>
        </w:rPr>
        <w:t xml:space="preserve">olarak belirtilmiş ve belge tutarının iş grupları itibariyle dağılımının gösterildiği ilgili tabloda inşaat kalemine ilişkin belge tutarının </w:t>
      </w:r>
      <w:r w:rsidRPr="002F0D5D">
        <w:rPr>
          <w:rFonts w:ascii="Calibri" w:hAnsi="Calibri" w:cs="Calibri"/>
          <w:b/>
          <w:bCs/>
        </w:rPr>
        <w:t xml:space="preserve">883.896,56 TL </w:t>
      </w:r>
      <w:r w:rsidRPr="002F0D5D">
        <w:rPr>
          <w:rFonts w:ascii="Calibri" w:hAnsi="Calibri" w:cs="Calibri"/>
        </w:rPr>
        <w:t>olduğu görülmektedir.</w:t>
      </w:r>
    </w:p>
    <w:p w14:paraId="3773DB5E" w14:textId="77777777" w:rsidR="00807BB7" w:rsidRPr="002F0D5D" w:rsidRDefault="00807BB7" w:rsidP="00807BB7">
      <w:pPr>
        <w:spacing w:after="0" w:line="360" w:lineRule="auto"/>
        <w:ind w:firstLine="708"/>
        <w:jc w:val="both"/>
        <w:rPr>
          <w:rFonts w:ascii="Calibri" w:hAnsi="Calibri" w:cs="Calibri"/>
        </w:rPr>
      </w:pPr>
      <w:r w:rsidRPr="002F0D5D">
        <w:rPr>
          <w:rFonts w:ascii="Calibri" w:hAnsi="Calibri" w:cs="Calibri"/>
        </w:rPr>
        <w:t>İş ortaklığının sağlaması gereken asgari iş deneyim belge tutarı hesaplandığında;</w:t>
      </w:r>
    </w:p>
    <w:tbl>
      <w:tblPr>
        <w:tblStyle w:val="TabloKlavuzu"/>
        <w:tblW w:w="8275"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696"/>
        <w:gridCol w:w="395"/>
        <w:gridCol w:w="2184"/>
      </w:tblGrid>
      <w:tr w:rsidR="00807BB7" w:rsidRPr="002F0D5D" w14:paraId="479CC5B1" w14:textId="77777777" w:rsidTr="00AC759B">
        <w:trPr>
          <w:jc w:val="center"/>
        </w:trPr>
        <w:tc>
          <w:tcPr>
            <w:tcW w:w="5696" w:type="dxa"/>
            <w:vAlign w:val="center"/>
          </w:tcPr>
          <w:p w14:paraId="72B37BC3"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İHALEDE TEKLİF EDİLEN TUTAR</w:t>
            </w:r>
          </w:p>
        </w:tc>
        <w:tc>
          <w:tcPr>
            <w:tcW w:w="395" w:type="dxa"/>
            <w:vAlign w:val="center"/>
          </w:tcPr>
          <w:p w14:paraId="6A9FE724" w14:textId="77777777" w:rsidR="00807BB7" w:rsidRPr="002F0D5D" w:rsidRDefault="00807BB7" w:rsidP="00AC759B">
            <w:pPr>
              <w:spacing w:line="360" w:lineRule="auto"/>
              <w:jc w:val="center"/>
              <w:rPr>
                <w:rFonts w:ascii="Calibri" w:hAnsi="Calibri" w:cs="Calibri"/>
                <w:b/>
                <w:bCs/>
                <w:sz w:val="18"/>
                <w:szCs w:val="18"/>
              </w:rPr>
            </w:pPr>
            <w:r w:rsidRPr="002F0D5D">
              <w:rPr>
                <w:rFonts w:ascii="Calibri" w:hAnsi="Calibri" w:cs="Calibri"/>
                <w:sz w:val="18"/>
                <w:szCs w:val="18"/>
              </w:rPr>
              <w:t>:</w:t>
            </w:r>
          </w:p>
        </w:tc>
        <w:tc>
          <w:tcPr>
            <w:tcW w:w="2184" w:type="dxa"/>
            <w:vAlign w:val="center"/>
          </w:tcPr>
          <w:p w14:paraId="1373414C" w14:textId="77777777" w:rsidR="00807BB7" w:rsidRPr="002F0D5D" w:rsidRDefault="00807BB7" w:rsidP="00AC759B">
            <w:pPr>
              <w:spacing w:line="360" w:lineRule="auto"/>
              <w:jc w:val="center"/>
              <w:rPr>
                <w:rFonts w:ascii="Calibri" w:hAnsi="Calibri" w:cs="Calibri"/>
                <w:b/>
                <w:bCs/>
                <w:sz w:val="18"/>
                <w:szCs w:val="18"/>
              </w:rPr>
            </w:pPr>
            <w:r w:rsidRPr="002F0D5D">
              <w:rPr>
                <w:rFonts w:ascii="Calibri" w:hAnsi="Calibri" w:cs="Calibri"/>
                <w:b/>
                <w:bCs/>
                <w:sz w:val="18"/>
                <w:szCs w:val="18"/>
              </w:rPr>
              <w:t>7.888.850,00 TL</w:t>
            </w:r>
          </w:p>
        </w:tc>
      </w:tr>
      <w:tr w:rsidR="00807BB7" w:rsidRPr="002F0D5D" w14:paraId="30824063" w14:textId="77777777" w:rsidTr="00AC759B">
        <w:trPr>
          <w:jc w:val="center"/>
        </w:trPr>
        <w:tc>
          <w:tcPr>
            <w:tcW w:w="5696" w:type="dxa"/>
            <w:vAlign w:val="center"/>
          </w:tcPr>
          <w:p w14:paraId="64590345"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İSTENİLEN ASGARİ İŞ DENEYİM ORANI</w:t>
            </w:r>
          </w:p>
          <w:p w14:paraId="45DF6474"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İDARİ ŞARTNAME MD. 7.5.1 ]</w:t>
            </w:r>
          </w:p>
        </w:tc>
        <w:tc>
          <w:tcPr>
            <w:tcW w:w="395" w:type="dxa"/>
            <w:vAlign w:val="center"/>
          </w:tcPr>
          <w:p w14:paraId="261D8FAF"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571DE25F"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%50</w:t>
            </w:r>
          </w:p>
        </w:tc>
      </w:tr>
      <w:tr w:rsidR="00807BB7" w:rsidRPr="002F0D5D" w14:paraId="1E0CBE4E" w14:textId="77777777" w:rsidTr="00AC759B">
        <w:trPr>
          <w:jc w:val="center"/>
        </w:trPr>
        <w:tc>
          <w:tcPr>
            <w:tcW w:w="5696" w:type="dxa"/>
            <w:vAlign w:val="center"/>
          </w:tcPr>
          <w:p w14:paraId="0FECE2B2"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İŞ ORTAKLIĞININ SAĞLAMASI GEREKEN ASGARİ İŞ DENEYİM BELGE TUTARI</w:t>
            </w:r>
          </w:p>
        </w:tc>
        <w:tc>
          <w:tcPr>
            <w:tcW w:w="395" w:type="dxa"/>
            <w:vAlign w:val="center"/>
          </w:tcPr>
          <w:p w14:paraId="0DC17A25"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527788C0"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sz w:val="18"/>
                <w:szCs w:val="18"/>
              </w:rPr>
              <w:t>7.888.850,00 TL x 0,50 =</w:t>
            </w:r>
          </w:p>
          <w:p w14:paraId="4EC60724"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3.944.425,00 TL</w:t>
            </w:r>
          </w:p>
        </w:tc>
      </w:tr>
      <w:tr w:rsidR="00807BB7" w:rsidRPr="002F0D5D" w14:paraId="694E8F9A" w14:textId="77777777" w:rsidTr="00AC759B">
        <w:trPr>
          <w:jc w:val="center"/>
        </w:trPr>
        <w:tc>
          <w:tcPr>
            <w:tcW w:w="5696" w:type="dxa"/>
            <w:vAlign w:val="center"/>
          </w:tcPr>
          <w:p w14:paraId="69ED8216"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xml:space="preserve">PİLOT ORTAK: </w:t>
            </w:r>
            <w:r w:rsidRPr="002F0D5D">
              <w:rPr>
                <w:rFonts w:ascii="Calibri" w:hAnsi="Calibri" w:cs="Calibri"/>
                <w:b/>
                <w:bCs/>
                <w:sz w:val="18"/>
                <w:szCs w:val="18"/>
              </w:rPr>
              <w:t>TACETTİN DENERER</w:t>
            </w:r>
          </w:p>
          <w:p w14:paraId="57A47855"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SAĞLAMASI GEREKEN ASGARİ İŞ DENEYİM BELGE TUTARI</w:t>
            </w:r>
          </w:p>
          <w:p w14:paraId="5BA935C3"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İDARİ ŞARTNAME MD. 7.5.1 ]</w:t>
            </w:r>
          </w:p>
        </w:tc>
        <w:tc>
          <w:tcPr>
            <w:tcW w:w="395" w:type="dxa"/>
            <w:vAlign w:val="center"/>
          </w:tcPr>
          <w:p w14:paraId="05804E5D"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264AF511"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3.944.425,00 TL x 0,80 =</w:t>
            </w:r>
          </w:p>
          <w:p w14:paraId="24A85842"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3.155.540,00 TL</w:t>
            </w:r>
          </w:p>
        </w:tc>
      </w:tr>
      <w:tr w:rsidR="00807BB7" w:rsidRPr="002F0D5D" w14:paraId="0E0C81A9" w14:textId="77777777" w:rsidTr="00AC759B">
        <w:trPr>
          <w:jc w:val="center"/>
        </w:trPr>
        <w:tc>
          <w:tcPr>
            <w:tcW w:w="5696" w:type="dxa"/>
            <w:vAlign w:val="center"/>
          </w:tcPr>
          <w:p w14:paraId="05E7E68F" w14:textId="77777777" w:rsidR="00807BB7" w:rsidRPr="002F0D5D" w:rsidRDefault="00807BB7" w:rsidP="00AC759B">
            <w:pPr>
              <w:spacing w:line="276" w:lineRule="auto"/>
              <w:jc w:val="both"/>
              <w:rPr>
                <w:rFonts w:ascii="Calibri" w:hAnsi="Calibri" w:cs="Calibri"/>
                <w:b/>
                <w:bCs/>
                <w:sz w:val="18"/>
                <w:szCs w:val="18"/>
              </w:rPr>
            </w:pPr>
            <w:r w:rsidRPr="002F0D5D">
              <w:rPr>
                <w:rFonts w:ascii="Calibri" w:hAnsi="Calibri" w:cs="Calibri"/>
                <w:sz w:val="18"/>
                <w:szCs w:val="18"/>
              </w:rPr>
              <w:t xml:space="preserve">PİLOT ORTAK: </w:t>
            </w:r>
            <w:r w:rsidRPr="002F0D5D">
              <w:rPr>
                <w:rFonts w:ascii="Calibri" w:hAnsi="Calibri" w:cs="Calibri"/>
                <w:b/>
                <w:bCs/>
                <w:sz w:val="18"/>
                <w:szCs w:val="18"/>
              </w:rPr>
              <w:t>TACETTİN DENERER</w:t>
            </w:r>
          </w:p>
          <w:p w14:paraId="2C84A6BC"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GÜNCELLENMİŞ BELGE TUTARI</w:t>
            </w:r>
          </w:p>
          <w:p w14:paraId="77FD4945"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YAPIM İŞLERİ İHALELERİ UYGULAMA YÖNETMELİĞİ MD. 49]</w:t>
            </w:r>
          </w:p>
        </w:tc>
        <w:tc>
          <w:tcPr>
            <w:tcW w:w="395" w:type="dxa"/>
            <w:vAlign w:val="center"/>
          </w:tcPr>
          <w:p w14:paraId="4AF0C723"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12147949"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3.568.067,64 TL</w:t>
            </w:r>
          </w:p>
          <w:p w14:paraId="367DAAC1"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 xml:space="preserve">SAĞLADI </w:t>
            </w:r>
            <w:r w:rsidRPr="002F0D5D">
              <w:rPr>
                <w:rFonts w:ascii="Calibri" w:hAnsi="Calibri" w:cs="Calibri"/>
                <w:b/>
                <w:bCs/>
                <w:sz w:val="18"/>
                <w:szCs w:val="18"/>
              </w:rPr>
              <w:sym w:font="Wingdings" w:char="F0FC"/>
            </w:r>
          </w:p>
        </w:tc>
      </w:tr>
      <w:tr w:rsidR="00807BB7" w:rsidRPr="002F0D5D" w14:paraId="4BC6E2E1" w14:textId="77777777" w:rsidTr="00AC759B">
        <w:trPr>
          <w:jc w:val="center"/>
        </w:trPr>
        <w:tc>
          <w:tcPr>
            <w:tcW w:w="5696" w:type="dxa"/>
            <w:vAlign w:val="center"/>
          </w:tcPr>
          <w:p w14:paraId="10D6F82E"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xml:space="preserve">ÖZEL ORTAK: </w:t>
            </w:r>
            <w:r w:rsidRPr="002F0D5D">
              <w:rPr>
                <w:rFonts w:ascii="Calibri" w:hAnsi="Calibri" w:cs="Calibri"/>
                <w:b/>
                <w:bCs/>
                <w:sz w:val="18"/>
                <w:szCs w:val="18"/>
              </w:rPr>
              <w:t>METNES İNŞAAT TURİZM GIDA SAN. TİC. LTD. ŞTİ</w:t>
            </w:r>
          </w:p>
          <w:p w14:paraId="21FBB0A3"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SAĞLAMASI GEREKEN ASGARİ İŞ DENEYİM BELGE TUTARI</w:t>
            </w:r>
          </w:p>
          <w:p w14:paraId="4FB43255"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 İDARİ ŞARTNAME MD. 7.5.1 ]</w:t>
            </w:r>
          </w:p>
        </w:tc>
        <w:tc>
          <w:tcPr>
            <w:tcW w:w="395" w:type="dxa"/>
            <w:vAlign w:val="center"/>
          </w:tcPr>
          <w:p w14:paraId="4EFBCDE8"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2D170DC1"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3.944.425,00 TL x 0,20 =</w:t>
            </w:r>
          </w:p>
          <w:p w14:paraId="68778219"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b/>
                <w:bCs/>
                <w:sz w:val="18"/>
                <w:szCs w:val="18"/>
              </w:rPr>
              <w:t>788.885,00 TL</w:t>
            </w:r>
          </w:p>
        </w:tc>
      </w:tr>
      <w:tr w:rsidR="00807BB7" w:rsidRPr="002F0D5D" w14:paraId="2A7D4245" w14:textId="77777777" w:rsidTr="00AC759B">
        <w:trPr>
          <w:jc w:val="center"/>
        </w:trPr>
        <w:tc>
          <w:tcPr>
            <w:tcW w:w="5696" w:type="dxa"/>
            <w:vAlign w:val="center"/>
          </w:tcPr>
          <w:p w14:paraId="27FABDDD" w14:textId="382080C4" w:rsidR="00807BB7" w:rsidRPr="002F0D5D" w:rsidRDefault="002750B4" w:rsidP="00AC759B">
            <w:pPr>
              <w:spacing w:line="276" w:lineRule="auto"/>
              <w:jc w:val="both"/>
              <w:rPr>
                <w:rFonts w:ascii="Calibri" w:hAnsi="Calibri" w:cs="Calibri"/>
                <w:b/>
                <w:bCs/>
                <w:sz w:val="18"/>
                <w:szCs w:val="18"/>
              </w:rPr>
            </w:pPr>
            <w:r>
              <w:rPr>
                <w:rFonts w:ascii="Calibri" w:hAnsi="Calibri" w:cs="Calibri"/>
                <w:sz w:val="18"/>
                <w:szCs w:val="18"/>
              </w:rPr>
              <w:t xml:space="preserve">ÖZEL </w:t>
            </w:r>
            <w:r w:rsidR="00807BB7" w:rsidRPr="002F0D5D">
              <w:rPr>
                <w:rFonts w:ascii="Calibri" w:hAnsi="Calibri" w:cs="Calibri"/>
                <w:sz w:val="18"/>
                <w:szCs w:val="18"/>
              </w:rPr>
              <w:t xml:space="preserve">ORTAK: </w:t>
            </w:r>
            <w:r w:rsidR="00807BB7" w:rsidRPr="002F0D5D">
              <w:rPr>
                <w:rFonts w:ascii="Calibri" w:hAnsi="Calibri" w:cs="Calibri"/>
                <w:b/>
                <w:bCs/>
                <w:sz w:val="18"/>
                <w:szCs w:val="18"/>
              </w:rPr>
              <w:t>METNES İNŞAAT TURİZM GIDA SAN. TİC. LTD. ŞTİ</w:t>
            </w:r>
          </w:p>
          <w:p w14:paraId="59527EE1" w14:textId="77777777" w:rsidR="00807BB7" w:rsidRPr="002F0D5D" w:rsidRDefault="00807BB7" w:rsidP="00AC759B">
            <w:pPr>
              <w:spacing w:line="276" w:lineRule="auto"/>
              <w:jc w:val="both"/>
              <w:rPr>
                <w:rFonts w:ascii="Calibri" w:hAnsi="Calibri" w:cs="Calibri"/>
                <w:sz w:val="18"/>
                <w:szCs w:val="18"/>
              </w:rPr>
            </w:pPr>
            <w:r w:rsidRPr="002F0D5D">
              <w:rPr>
                <w:rFonts w:ascii="Calibri" w:hAnsi="Calibri" w:cs="Calibri"/>
                <w:sz w:val="18"/>
                <w:szCs w:val="18"/>
              </w:rPr>
              <w:t>BELGE TUTARI</w:t>
            </w:r>
          </w:p>
        </w:tc>
        <w:tc>
          <w:tcPr>
            <w:tcW w:w="395" w:type="dxa"/>
            <w:vAlign w:val="center"/>
          </w:tcPr>
          <w:p w14:paraId="4CDA7566"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sz w:val="18"/>
                <w:szCs w:val="18"/>
              </w:rPr>
              <w:t>:</w:t>
            </w:r>
          </w:p>
        </w:tc>
        <w:tc>
          <w:tcPr>
            <w:tcW w:w="2184" w:type="dxa"/>
            <w:vAlign w:val="center"/>
          </w:tcPr>
          <w:p w14:paraId="73D6A6F7" w14:textId="77777777" w:rsidR="00807BB7" w:rsidRPr="002F0D5D" w:rsidRDefault="00807BB7" w:rsidP="00AC759B">
            <w:pPr>
              <w:spacing w:line="276" w:lineRule="auto"/>
              <w:jc w:val="center"/>
              <w:rPr>
                <w:rFonts w:ascii="Calibri" w:hAnsi="Calibri" w:cs="Calibri"/>
                <w:b/>
                <w:bCs/>
                <w:sz w:val="18"/>
                <w:szCs w:val="18"/>
              </w:rPr>
            </w:pPr>
            <w:r w:rsidRPr="002F0D5D">
              <w:rPr>
                <w:rFonts w:ascii="Calibri" w:hAnsi="Calibri" w:cs="Calibri"/>
                <w:b/>
                <w:bCs/>
                <w:sz w:val="18"/>
                <w:szCs w:val="18"/>
              </w:rPr>
              <w:t>883.896,56 TL</w:t>
            </w:r>
          </w:p>
          <w:p w14:paraId="0CD03490" w14:textId="77777777" w:rsidR="00807BB7" w:rsidRPr="002F0D5D" w:rsidRDefault="00807BB7" w:rsidP="00AC759B">
            <w:pPr>
              <w:spacing w:line="276" w:lineRule="auto"/>
              <w:jc w:val="center"/>
              <w:rPr>
                <w:rFonts w:ascii="Calibri" w:hAnsi="Calibri" w:cs="Calibri"/>
                <w:sz w:val="18"/>
                <w:szCs w:val="18"/>
              </w:rPr>
            </w:pPr>
            <w:r w:rsidRPr="002F0D5D">
              <w:rPr>
                <w:rFonts w:ascii="Calibri" w:hAnsi="Calibri" w:cs="Calibri"/>
                <w:b/>
                <w:bCs/>
                <w:sz w:val="18"/>
                <w:szCs w:val="18"/>
              </w:rPr>
              <w:t xml:space="preserve">SAĞLADI </w:t>
            </w:r>
            <w:r w:rsidRPr="002F0D5D">
              <w:rPr>
                <w:rFonts w:ascii="Calibri" w:hAnsi="Calibri" w:cs="Calibri"/>
                <w:b/>
                <w:bCs/>
                <w:sz w:val="18"/>
                <w:szCs w:val="18"/>
              </w:rPr>
              <w:sym w:font="Wingdings" w:char="F0FC"/>
            </w:r>
          </w:p>
        </w:tc>
      </w:tr>
    </w:tbl>
    <w:p w14:paraId="22640F42" w14:textId="77777777" w:rsidR="00807BB7" w:rsidRPr="002F0D5D" w:rsidRDefault="00807BB7" w:rsidP="00807BB7">
      <w:pPr>
        <w:spacing w:after="0" w:line="360" w:lineRule="auto"/>
        <w:jc w:val="both"/>
        <w:rPr>
          <w:rFonts w:ascii="Calibri" w:hAnsi="Calibri" w:cs="Calibri"/>
          <w:sz w:val="20"/>
          <w:szCs w:val="20"/>
        </w:rPr>
      </w:pPr>
    </w:p>
    <w:p w14:paraId="73AA27AC" w14:textId="77777777" w:rsidR="00807BB7" w:rsidRPr="002F0D5D" w:rsidRDefault="00807BB7" w:rsidP="00807BB7">
      <w:pPr>
        <w:spacing w:line="360" w:lineRule="auto"/>
        <w:ind w:firstLine="708"/>
        <w:jc w:val="both"/>
        <w:rPr>
          <w:rFonts w:ascii="Calibri" w:hAnsi="Calibri" w:cs="Calibri"/>
          <w:b/>
          <w:bCs/>
        </w:rPr>
      </w:pPr>
      <w:r w:rsidRPr="002F0D5D">
        <w:rPr>
          <w:rFonts w:ascii="Calibri" w:hAnsi="Calibri" w:cs="Calibri"/>
        </w:rPr>
        <w:t xml:space="preserve">Pilot ortak </w:t>
      </w:r>
      <w:r w:rsidRPr="002F0D5D">
        <w:rPr>
          <w:rFonts w:ascii="Calibri" w:hAnsi="Calibri" w:cs="Calibri"/>
          <w:b/>
          <w:bCs/>
        </w:rPr>
        <w:t xml:space="preserve">TACETTİN DENERER, </w:t>
      </w:r>
      <w:r w:rsidRPr="002F0D5D">
        <w:rPr>
          <w:rFonts w:ascii="Calibri" w:hAnsi="Calibri" w:cs="Calibri"/>
        </w:rPr>
        <w:t xml:space="preserve">özel ortak </w:t>
      </w:r>
      <w:r w:rsidRPr="002F0D5D">
        <w:rPr>
          <w:rFonts w:ascii="Calibri" w:hAnsi="Calibri" w:cs="Calibri"/>
          <w:b/>
          <w:bCs/>
        </w:rPr>
        <w:t>METNES İNŞAAT TURİZM GIDA SAN. TİC. LTD. ŞTİ’NİN;</w:t>
      </w:r>
    </w:p>
    <w:p w14:paraId="61C0E360" w14:textId="77777777" w:rsidR="00807BB7" w:rsidRPr="002F0D5D" w:rsidRDefault="00807BB7" w:rsidP="00807BB7">
      <w:pPr>
        <w:pStyle w:val="ListeParagraf"/>
        <w:numPr>
          <w:ilvl w:val="0"/>
          <w:numId w:val="3"/>
        </w:numPr>
        <w:spacing w:line="360" w:lineRule="auto"/>
        <w:jc w:val="both"/>
        <w:rPr>
          <w:rFonts w:ascii="Calibri" w:hAnsi="Calibri" w:cs="Calibri"/>
        </w:rPr>
      </w:pPr>
      <w:r w:rsidRPr="002F0D5D">
        <w:rPr>
          <w:rFonts w:ascii="Calibri" w:hAnsi="Calibri" w:cs="Calibri"/>
        </w:rPr>
        <w:lastRenderedPageBreak/>
        <w:t xml:space="preserve">İdari şartnamenin 7.5.1 maddesinde belirtilen oranda </w:t>
      </w:r>
      <w:r w:rsidRPr="002F0D5D">
        <w:rPr>
          <w:rFonts w:ascii="Calibri" w:hAnsi="Calibri" w:cs="Calibri"/>
          <w:i/>
          <w:iCs/>
        </w:rPr>
        <w:t>[ teklif edilen tutarın %50’sinden az olmamak üzere],</w:t>
      </w:r>
      <w:r w:rsidRPr="002F0D5D">
        <w:rPr>
          <w:rFonts w:ascii="Calibri" w:hAnsi="Calibri" w:cs="Calibri"/>
        </w:rPr>
        <w:t xml:space="preserve"> </w:t>
      </w:r>
    </w:p>
    <w:p w14:paraId="3FDFB750" w14:textId="77777777" w:rsidR="00807BB7" w:rsidRPr="002F0D5D" w:rsidRDefault="00807BB7" w:rsidP="00807BB7">
      <w:pPr>
        <w:pStyle w:val="ListeParagraf"/>
        <w:numPr>
          <w:ilvl w:val="0"/>
          <w:numId w:val="3"/>
        </w:numPr>
        <w:spacing w:line="360" w:lineRule="auto"/>
        <w:jc w:val="both"/>
        <w:rPr>
          <w:rFonts w:ascii="Calibri" w:hAnsi="Calibri" w:cs="Calibri"/>
        </w:rPr>
      </w:pPr>
      <w:r w:rsidRPr="002F0D5D">
        <w:rPr>
          <w:rFonts w:ascii="Calibri" w:hAnsi="Calibri" w:cs="Calibri"/>
        </w:rPr>
        <w:t xml:space="preserve">İdari şartnamenin 7.5.1. maddesinde belirtilen iş ortaklığında bulunması gereken kriterler çerçevesinde </w:t>
      </w:r>
      <w:r w:rsidRPr="002F0D5D">
        <w:rPr>
          <w:rFonts w:ascii="Calibri" w:hAnsi="Calibri" w:cs="Calibri"/>
          <w:i/>
          <w:iCs/>
        </w:rPr>
        <w:t xml:space="preserve">[İş ortaklığında, pilot ortağın istenen asgari iş deneyim tutarının en az %80'ini, diğer ortakların her birinin ise, istenen asgari iş deneyim tutarının en az %20'sini sağlaması zorunludur.] </w:t>
      </w:r>
    </w:p>
    <w:p w14:paraId="04883EF3" w14:textId="77777777" w:rsidR="00807BB7" w:rsidRPr="002F0D5D" w:rsidRDefault="00807BB7" w:rsidP="00807BB7">
      <w:pPr>
        <w:pStyle w:val="ListeParagraf"/>
        <w:numPr>
          <w:ilvl w:val="0"/>
          <w:numId w:val="3"/>
        </w:numPr>
        <w:spacing w:line="360" w:lineRule="auto"/>
        <w:jc w:val="both"/>
        <w:rPr>
          <w:rFonts w:ascii="Calibri" w:hAnsi="Calibri" w:cs="Calibri"/>
        </w:rPr>
      </w:pPr>
      <w:r w:rsidRPr="002F0D5D">
        <w:rPr>
          <w:rFonts w:ascii="Calibri" w:hAnsi="Calibri" w:cs="Calibri"/>
        </w:rPr>
        <w:t xml:space="preserve">İdari şartnamenin 7.6 maddesinde belirtilen benzer iş tanımına uygun olarak </w:t>
      </w:r>
      <w:r w:rsidRPr="002F0D5D">
        <w:rPr>
          <w:rFonts w:ascii="Calibri" w:hAnsi="Calibri" w:cs="Calibri"/>
          <w:i/>
          <w:iCs/>
        </w:rPr>
        <w:t>[ YAPIM İŞLERİNDE BENZER İŞ GRUPLARI LİSTESİ "(B) ÜST YAPI (BİNA) İŞLERİ III. GRUP : BİNA İŞLERİ” ]</w:t>
      </w:r>
      <w:r w:rsidRPr="002F0D5D">
        <w:rPr>
          <w:rFonts w:ascii="Calibri" w:hAnsi="Calibri" w:cs="Calibri"/>
        </w:rPr>
        <w:t xml:space="preserve">  </w:t>
      </w:r>
    </w:p>
    <w:p w14:paraId="79E39D4E" w14:textId="77777777" w:rsidR="00807BB7" w:rsidRPr="002F0D5D" w:rsidRDefault="00807BB7" w:rsidP="00807BB7">
      <w:pPr>
        <w:pStyle w:val="ListeParagraf"/>
        <w:spacing w:line="360" w:lineRule="auto"/>
        <w:ind w:left="737"/>
        <w:jc w:val="both"/>
        <w:rPr>
          <w:rFonts w:ascii="Calibri" w:hAnsi="Calibri" w:cs="Calibri"/>
        </w:rPr>
      </w:pPr>
      <w:r w:rsidRPr="002F0D5D">
        <w:rPr>
          <w:rFonts w:ascii="Calibri" w:hAnsi="Calibri" w:cs="Calibri"/>
        </w:rPr>
        <w:t>İş deneyim belgelerini sunması dolayısıyla;</w:t>
      </w:r>
    </w:p>
    <w:p w14:paraId="2C16BFE9" w14:textId="77777777" w:rsidR="00807BB7" w:rsidRPr="002F0D5D" w:rsidRDefault="00807BB7" w:rsidP="00807BB7">
      <w:pPr>
        <w:spacing w:line="360" w:lineRule="auto"/>
        <w:ind w:firstLine="708"/>
        <w:jc w:val="both"/>
        <w:rPr>
          <w:rFonts w:ascii="Calibri" w:hAnsi="Calibri" w:cs="Calibri"/>
        </w:rPr>
      </w:pPr>
      <w:r w:rsidRPr="002F0D5D">
        <w:rPr>
          <w:rFonts w:ascii="Calibri" w:hAnsi="Calibri" w:cs="Calibri"/>
          <w:b/>
          <w:bCs/>
        </w:rPr>
        <w:t>2021/278536</w:t>
      </w:r>
      <w:r w:rsidRPr="002F0D5D">
        <w:rPr>
          <w:rFonts w:ascii="Calibri" w:hAnsi="Calibri" w:cs="Calibri"/>
          <w:i/>
          <w:iCs/>
        </w:rPr>
        <w:t xml:space="preserve"> </w:t>
      </w:r>
      <w:r w:rsidRPr="002F0D5D">
        <w:rPr>
          <w:rFonts w:ascii="Calibri" w:hAnsi="Calibri" w:cs="Calibri"/>
        </w:rPr>
        <w:t xml:space="preserve">ihale kayıt numaralı </w:t>
      </w:r>
      <w:proofErr w:type="spellStart"/>
      <w:r w:rsidRPr="002F0D5D">
        <w:rPr>
          <w:rFonts w:ascii="Calibri" w:hAnsi="Calibri" w:cs="Calibri"/>
          <w:b/>
          <w:bCs/>
        </w:rPr>
        <w:t>İsmetpaşa</w:t>
      </w:r>
      <w:proofErr w:type="spellEnd"/>
      <w:r w:rsidRPr="002F0D5D">
        <w:rPr>
          <w:rFonts w:ascii="Calibri" w:hAnsi="Calibri" w:cs="Calibri"/>
          <w:b/>
          <w:bCs/>
        </w:rPr>
        <w:t xml:space="preserve"> Caddesi ve Orhan Dengiz Bulvarı ile Yayalaştırılan Sokaklar Kentsel Tasarım ve Cephe Rehabilitasyonu Projesi Uygulaması 1. Etap Yapım İşi </w:t>
      </w:r>
      <w:r w:rsidRPr="002F0D5D">
        <w:rPr>
          <w:rFonts w:ascii="Calibri" w:hAnsi="Calibri" w:cs="Calibri"/>
        </w:rPr>
        <w:t xml:space="preserve">ihalesi ekonomik açıdan en avantajlı teklif sahibi olan </w:t>
      </w:r>
      <w:r w:rsidRPr="002F0D5D">
        <w:rPr>
          <w:rFonts w:ascii="Calibri" w:hAnsi="Calibri" w:cs="Calibri"/>
          <w:b/>
          <w:bCs/>
        </w:rPr>
        <w:t>TACETTİN DENERER - METNES İNŞAAT TURİZM GIDA SAN. TİC. LTD. ŞTİ</w:t>
      </w:r>
      <w:r w:rsidRPr="002F0D5D">
        <w:rPr>
          <w:rFonts w:ascii="Calibri" w:hAnsi="Calibri" w:cs="Calibri"/>
        </w:rPr>
        <w:t xml:space="preserve"> iş ortaklığı üzerinde bırakılarak sonuçlandırılmış olup, anılan istekli ile </w:t>
      </w:r>
      <w:r w:rsidRPr="002F0D5D">
        <w:rPr>
          <w:rFonts w:ascii="Calibri" w:hAnsi="Calibri" w:cs="Calibri"/>
          <w:b/>
          <w:bCs/>
        </w:rPr>
        <w:t xml:space="preserve">16.07.2021 </w:t>
      </w:r>
      <w:r w:rsidRPr="002F0D5D">
        <w:rPr>
          <w:rFonts w:ascii="Calibri" w:hAnsi="Calibri" w:cs="Calibri"/>
        </w:rPr>
        <w:t xml:space="preserve">tarihinde sözleşme imza altına alınmıştır. </w:t>
      </w:r>
    </w:p>
    <w:p w14:paraId="18708F5F" w14:textId="6877D2AD" w:rsidR="009F7A11" w:rsidRPr="009F7A11" w:rsidRDefault="009F7A11" w:rsidP="009F7A11">
      <w:pPr>
        <w:pStyle w:val="ListeParagraf"/>
        <w:numPr>
          <w:ilvl w:val="0"/>
          <w:numId w:val="1"/>
        </w:numPr>
        <w:spacing w:after="0" w:line="360" w:lineRule="auto"/>
        <w:jc w:val="both"/>
        <w:rPr>
          <w:rFonts w:ascii="Calibri" w:hAnsi="Calibri" w:cs="Calibri"/>
        </w:rPr>
      </w:pPr>
      <w:r w:rsidRPr="009F7A11">
        <w:rPr>
          <w:rFonts w:ascii="Calibri" w:hAnsi="Calibri" w:cs="Calibri"/>
          <w:i/>
          <w:iCs/>
        </w:rPr>
        <w:t xml:space="preserve">“… TACETTİN DENERER - METNES İNŞAAT TURİZM GIDA SAN. TİC. LTD. ŞTİ iş ortaklığından METNES İNŞAAT TURİZM GIDA SAN. TİC. LTD. ŞTİ’NDE kaldığını öğrendiğim bu günlerde iş yerinde yaptığım incelemelerde ihale kapsamındaki birçok imalatın yaptırılmadığını gözlemledim…” </w:t>
      </w:r>
      <w:r w:rsidRPr="009F7A11">
        <w:rPr>
          <w:rFonts w:ascii="Calibri" w:hAnsi="Calibri" w:cs="Calibri"/>
        </w:rPr>
        <w:t>açıklamalarıyla yer verdiğiniz iddialarınıza ilişkin olarak;</w:t>
      </w:r>
    </w:p>
    <w:p w14:paraId="3138F905" w14:textId="77777777" w:rsidR="009F7A11" w:rsidRPr="00583551" w:rsidRDefault="009F7A11" w:rsidP="002140D1">
      <w:pPr>
        <w:spacing w:after="0" w:line="360" w:lineRule="auto"/>
        <w:jc w:val="both"/>
        <w:rPr>
          <w:rFonts w:ascii="Calibri" w:hAnsi="Calibri" w:cs="Calibri"/>
        </w:rPr>
      </w:pPr>
      <w:r w:rsidRPr="00583551">
        <w:rPr>
          <w:rFonts w:ascii="Calibri" w:hAnsi="Calibri" w:cs="Calibri"/>
        </w:rPr>
        <w:tab/>
        <w:t xml:space="preserve">Öncelikle </w:t>
      </w:r>
      <w:r w:rsidRPr="00583551">
        <w:rPr>
          <w:rFonts w:ascii="Calibri" w:hAnsi="Calibri" w:cs="Calibri"/>
          <w:i/>
          <w:iCs/>
          <w:szCs w:val="24"/>
        </w:rPr>
        <w:t xml:space="preserve">“2021/278536” </w:t>
      </w:r>
      <w:r w:rsidRPr="00583551">
        <w:rPr>
          <w:rFonts w:ascii="Calibri" w:hAnsi="Calibri" w:cs="Calibri"/>
          <w:szCs w:val="24"/>
        </w:rPr>
        <w:t xml:space="preserve">ihale kayıt numaralı </w:t>
      </w:r>
      <w:r w:rsidRPr="00583551">
        <w:rPr>
          <w:rFonts w:ascii="Calibri" w:hAnsi="Calibri" w:cs="Calibri"/>
          <w:i/>
          <w:iCs/>
          <w:szCs w:val="24"/>
        </w:rPr>
        <w:t>“</w:t>
      </w:r>
      <w:proofErr w:type="spellStart"/>
      <w:r w:rsidRPr="00583551">
        <w:rPr>
          <w:rFonts w:ascii="Calibri" w:hAnsi="Calibri" w:cs="Calibri"/>
          <w:i/>
          <w:iCs/>
          <w:szCs w:val="24"/>
        </w:rPr>
        <w:t>İsmetpaşa</w:t>
      </w:r>
      <w:proofErr w:type="spellEnd"/>
      <w:r w:rsidRPr="00583551">
        <w:rPr>
          <w:rFonts w:ascii="Calibri" w:hAnsi="Calibri" w:cs="Calibri"/>
          <w:i/>
          <w:iCs/>
          <w:szCs w:val="24"/>
        </w:rPr>
        <w:t xml:space="preserve"> Caddesi ve Orhan Dengiz Bulvarı ile Yayalaştırılan Sokaklar Kentsel Tasarım ve Cephe Rehabilitasyonu Projesi Uygulaması 1. Etap Yapım İşi” </w:t>
      </w:r>
      <w:r w:rsidRPr="00583551">
        <w:rPr>
          <w:rFonts w:ascii="Calibri" w:hAnsi="Calibri" w:cs="Calibri"/>
          <w:szCs w:val="24"/>
        </w:rPr>
        <w:t xml:space="preserve">ihalesi </w:t>
      </w:r>
      <w:r w:rsidRPr="00583551">
        <w:rPr>
          <w:rFonts w:ascii="Calibri" w:hAnsi="Calibri" w:cs="Calibri"/>
          <w:b/>
          <w:bCs/>
        </w:rPr>
        <w:t xml:space="preserve">TACETTİN DENERER - METNES İNŞAAT TURİZM GIDA SAN. TİC. LTD. ŞTİ </w:t>
      </w:r>
      <w:r w:rsidRPr="00583551">
        <w:rPr>
          <w:rFonts w:ascii="Calibri" w:hAnsi="Calibri" w:cs="Calibri"/>
        </w:rPr>
        <w:t xml:space="preserve">iş ortaklığı uhdesinde bırakılarak sonuçlandırılmış olup, ihale sadece iş ortaklığının özel ortağı olan </w:t>
      </w:r>
      <w:r w:rsidRPr="00583551">
        <w:rPr>
          <w:rFonts w:ascii="Calibri" w:hAnsi="Calibri" w:cs="Calibri"/>
          <w:b/>
          <w:bCs/>
        </w:rPr>
        <w:t xml:space="preserve">METNES İNŞAAT TURİZM GIDA SAN. TİC. LTD. ŞTİ </w:t>
      </w:r>
      <w:r w:rsidRPr="00583551">
        <w:rPr>
          <w:rFonts w:ascii="Calibri" w:hAnsi="Calibri" w:cs="Calibri"/>
        </w:rPr>
        <w:t>uhdesi kapsamında değildir.</w:t>
      </w:r>
    </w:p>
    <w:p w14:paraId="71B5EF8F" w14:textId="77777777" w:rsidR="009F7A11" w:rsidRPr="00583551" w:rsidRDefault="009F7A11" w:rsidP="002140D1">
      <w:pPr>
        <w:spacing w:after="0" w:line="360" w:lineRule="auto"/>
        <w:jc w:val="both"/>
        <w:rPr>
          <w:rFonts w:ascii="Calibri" w:hAnsi="Calibri" w:cs="Calibri"/>
        </w:rPr>
      </w:pPr>
      <w:r w:rsidRPr="00583551">
        <w:rPr>
          <w:rFonts w:ascii="Calibri" w:hAnsi="Calibri" w:cs="Calibri"/>
        </w:rPr>
        <w:tab/>
        <w:t>Satın almış olduğunuz ihale dokümanındaki sözleşme tasarısı incelendiğinde; sözleşme tasarısının 27. Maddesinde:</w:t>
      </w:r>
    </w:p>
    <w:p w14:paraId="6BB42A5F" w14:textId="77777777" w:rsidR="009F7A11" w:rsidRPr="00583551" w:rsidRDefault="009F7A11" w:rsidP="00EF7BEF">
      <w:pPr>
        <w:spacing w:after="0" w:line="360" w:lineRule="auto"/>
        <w:ind w:firstLine="708"/>
        <w:jc w:val="both"/>
        <w:rPr>
          <w:rFonts w:ascii="Calibri" w:hAnsi="Calibri" w:cs="Calibri"/>
          <w:i/>
          <w:iCs/>
        </w:rPr>
      </w:pPr>
      <w:r w:rsidRPr="00583551">
        <w:rPr>
          <w:rFonts w:ascii="Calibri" w:hAnsi="Calibri" w:cs="Calibri"/>
          <w:b/>
          <w:bCs/>
          <w:i/>
          <w:iCs/>
        </w:rPr>
        <w:t>“Madde 27 - Sözleşme kapsamında yaptırılabilecek ilave işler, iş eksilişi ve işin tasfiyesi</w:t>
      </w:r>
    </w:p>
    <w:p w14:paraId="79CA6E3A" w14:textId="77777777" w:rsidR="009F7A11" w:rsidRPr="00583551" w:rsidRDefault="009F7A11" w:rsidP="002140D1">
      <w:pPr>
        <w:spacing w:after="0" w:line="360" w:lineRule="auto"/>
        <w:ind w:firstLine="708"/>
        <w:jc w:val="both"/>
        <w:rPr>
          <w:rFonts w:ascii="Calibri" w:hAnsi="Calibri" w:cs="Calibri"/>
          <w:i/>
          <w:iCs/>
        </w:rPr>
      </w:pPr>
      <w:r w:rsidRPr="00583551">
        <w:rPr>
          <w:rFonts w:ascii="Calibri" w:hAnsi="Calibri" w:cs="Calibri"/>
          <w:b/>
          <w:bCs/>
          <w:i/>
          <w:iCs/>
        </w:rPr>
        <w:t>27.1.</w:t>
      </w:r>
      <w:r w:rsidRPr="00583551">
        <w:rPr>
          <w:rFonts w:ascii="Calibri" w:hAnsi="Calibri" w:cs="Calibri"/>
          <w:i/>
          <w:iCs/>
        </w:rPr>
        <w:t xml:space="preserve"> Sözleşme kapsamında yaptırılabilecek ilave işler, iş eksilişi ve işin tasfiyesine ilişkin hususlarda </w:t>
      </w:r>
      <w:r w:rsidRPr="00583551">
        <w:rPr>
          <w:rFonts w:ascii="Calibri" w:hAnsi="Calibri" w:cs="Calibri"/>
          <w:b/>
          <w:bCs/>
          <w:i/>
          <w:iCs/>
          <w:u w:val="single"/>
        </w:rPr>
        <w:t>Yapım İşleri Genel Şartnamesi hükümleri uygulanır</w:t>
      </w:r>
      <w:r w:rsidRPr="00583551">
        <w:rPr>
          <w:rFonts w:ascii="Calibri" w:hAnsi="Calibri" w:cs="Calibri"/>
          <w:i/>
          <w:iCs/>
        </w:rPr>
        <w:t>. “</w:t>
      </w:r>
    </w:p>
    <w:p w14:paraId="65F3A0AD" w14:textId="77777777" w:rsidR="009F7A11" w:rsidRPr="00583551" w:rsidRDefault="009F7A11" w:rsidP="009F7A11">
      <w:pPr>
        <w:widowControl w:val="0"/>
        <w:spacing w:after="40" w:line="360" w:lineRule="auto"/>
        <w:ind w:firstLine="540"/>
        <w:rPr>
          <w:rFonts w:ascii="Calibri" w:hAnsi="Calibri" w:cs="Calibri"/>
          <w:b/>
        </w:rPr>
      </w:pPr>
      <w:r w:rsidRPr="00583551">
        <w:rPr>
          <w:rFonts w:ascii="Calibri" w:hAnsi="Calibri" w:cs="Calibri"/>
        </w:rPr>
        <w:t>Yapım İşleri Genel Şartnamesinin “</w:t>
      </w:r>
      <w:r w:rsidRPr="00583551">
        <w:rPr>
          <w:rFonts w:ascii="Calibri" w:hAnsi="Calibri" w:cs="Calibri"/>
          <w:bCs/>
          <w:i/>
          <w:iCs/>
        </w:rPr>
        <w:t>Sözleşme Kapsamında Yaptırılabilecek İlave İşler, İş Eksilişi</w:t>
      </w:r>
      <w:r w:rsidRPr="00583551">
        <w:rPr>
          <w:rFonts w:ascii="Calibri" w:hAnsi="Calibri" w:cs="Calibri"/>
          <w:b/>
        </w:rPr>
        <w:t xml:space="preserve"> </w:t>
      </w:r>
      <w:r w:rsidRPr="00583551">
        <w:rPr>
          <w:rFonts w:ascii="Calibri" w:hAnsi="Calibri" w:cs="Calibri"/>
          <w:bCs/>
        </w:rPr>
        <w:t>ve</w:t>
      </w:r>
      <w:r w:rsidRPr="00583551">
        <w:rPr>
          <w:rFonts w:ascii="Calibri" w:hAnsi="Calibri" w:cs="Calibri"/>
          <w:b/>
        </w:rPr>
        <w:t xml:space="preserve"> </w:t>
      </w:r>
      <w:r w:rsidRPr="00583551">
        <w:rPr>
          <w:rFonts w:ascii="Calibri" w:hAnsi="Calibri" w:cs="Calibri"/>
          <w:bCs/>
          <w:i/>
          <w:iCs/>
        </w:rPr>
        <w:t xml:space="preserve">İşin Tasfiyesi” </w:t>
      </w:r>
      <w:r w:rsidRPr="00583551">
        <w:rPr>
          <w:rFonts w:ascii="Calibri" w:hAnsi="Calibri" w:cs="Calibri"/>
          <w:bCs/>
        </w:rPr>
        <w:t>başlıklı 21. Maddesinde:</w:t>
      </w:r>
    </w:p>
    <w:p w14:paraId="4E68058E" w14:textId="77777777" w:rsidR="009F7A11" w:rsidRPr="00583551" w:rsidRDefault="009F7A11" w:rsidP="009F7A11">
      <w:pPr>
        <w:widowControl w:val="0"/>
        <w:spacing w:after="0" w:line="360" w:lineRule="auto"/>
        <w:ind w:firstLine="540"/>
        <w:jc w:val="both"/>
        <w:rPr>
          <w:rFonts w:ascii="Calibri" w:hAnsi="Calibri" w:cs="Calibri"/>
          <w:b/>
          <w:i/>
          <w:iCs/>
        </w:rPr>
      </w:pPr>
      <w:r w:rsidRPr="00583551">
        <w:rPr>
          <w:rFonts w:ascii="Calibri" w:hAnsi="Calibri" w:cs="Calibri"/>
          <w:b/>
          <w:i/>
          <w:iCs/>
        </w:rPr>
        <w:t>Sözleşme kapsamında yaptırılabilecek ilave işler, iş eksilişi ve işin tasfiyesi</w:t>
      </w:r>
    </w:p>
    <w:p w14:paraId="07AA0A55" w14:textId="77777777" w:rsidR="009F7A11" w:rsidRPr="00583551" w:rsidRDefault="009F7A11" w:rsidP="009F7A11">
      <w:pPr>
        <w:widowControl w:val="0"/>
        <w:spacing w:after="0" w:line="360" w:lineRule="auto"/>
        <w:ind w:firstLine="540"/>
        <w:jc w:val="both"/>
        <w:rPr>
          <w:rFonts w:ascii="Calibri" w:hAnsi="Calibri" w:cs="Calibri"/>
          <w:i/>
          <w:iCs/>
        </w:rPr>
      </w:pPr>
      <w:r w:rsidRPr="00583551">
        <w:rPr>
          <w:rFonts w:ascii="Calibri" w:hAnsi="Calibri" w:cs="Calibri"/>
          <w:b/>
          <w:i/>
          <w:iCs/>
        </w:rPr>
        <w:t>Madde 21 - </w:t>
      </w:r>
      <w:r w:rsidRPr="00583551">
        <w:rPr>
          <w:rFonts w:ascii="Calibri" w:hAnsi="Calibri" w:cs="Calibri"/>
          <w:i/>
          <w:iCs/>
        </w:rPr>
        <w:t>(1) Yapım sözleşmelerinde, öngörülemeyen durumlar nedeniyle bir iş artışının zorunlu olması halinde, artışa konu olan işin;</w:t>
      </w:r>
    </w:p>
    <w:p w14:paraId="215B0804" w14:textId="77777777" w:rsidR="009F7A11" w:rsidRPr="00583551" w:rsidRDefault="009F7A11" w:rsidP="009F7A11">
      <w:pPr>
        <w:widowControl w:val="0"/>
        <w:spacing w:after="0" w:line="360" w:lineRule="auto"/>
        <w:ind w:firstLine="540"/>
        <w:jc w:val="both"/>
        <w:rPr>
          <w:rFonts w:ascii="Calibri" w:hAnsi="Calibri" w:cs="Calibri"/>
          <w:i/>
          <w:iCs/>
        </w:rPr>
      </w:pPr>
      <w:r w:rsidRPr="00583551">
        <w:rPr>
          <w:rFonts w:ascii="Calibri" w:hAnsi="Calibri" w:cs="Calibri"/>
          <w:i/>
          <w:iCs/>
        </w:rPr>
        <w:t>a) Sözleşmeye esas proje içinde kalması,</w:t>
      </w:r>
    </w:p>
    <w:p w14:paraId="3C4F5094" w14:textId="77777777" w:rsidR="009F7A11" w:rsidRPr="00583551" w:rsidRDefault="009F7A11" w:rsidP="009F7A11">
      <w:pPr>
        <w:widowControl w:val="0"/>
        <w:spacing w:after="0" w:line="360" w:lineRule="auto"/>
        <w:ind w:firstLine="540"/>
        <w:jc w:val="both"/>
        <w:rPr>
          <w:rFonts w:ascii="Calibri" w:hAnsi="Calibri" w:cs="Calibri"/>
          <w:i/>
          <w:iCs/>
        </w:rPr>
      </w:pPr>
      <w:r w:rsidRPr="00583551">
        <w:rPr>
          <w:rFonts w:ascii="Calibri" w:hAnsi="Calibri" w:cs="Calibri"/>
          <w:i/>
          <w:iCs/>
        </w:rPr>
        <w:t xml:space="preserve">b) İdareyi külfete sokmaksızın asıl işten ayrılmasının teknik veya ekonomik olarak mümkün </w:t>
      </w:r>
      <w:r w:rsidRPr="00583551">
        <w:rPr>
          <w:rFonts w:ascii="Calibri" w:hAnsi="Calibri" w:cs="Calibri"/>
          <w:i/>
          <w:iCs/>
        </w:rPr>
        <w:lastRenderedPageBreak/>
        <w:t xml:space="preserve">olmaması, </w:t>
      </w:r>
    </w:p>
    <w:p w14:paraId="49D31069" w14:textId="77777777" w:rsidR="009F7A11" w:rsidRPr="00583551" w:rsidRDefault="009F7A11" w:rsidP="009F7A11">
      <w:pPr>
        <w:widowControl w:val="0"/>
        <w:spacing w:after="0" w:line="360" w:lineRule="auto"/>
        <w:ind w:firstLine="540"/>
        <w:jc w:val="both"/>
        <w:rPr>
          <w:rFonts w:ascii="Calibri" w:hAnsi="Calibri" w:cs="Calibri"/>
          <w:i/>
          <w:iCs/>
        </w:rPr>
      </w:pPr>
      <w:proofErr w:type="gramStart"/>
      <w:r w:rsidRPr="00583551">
        <w:rPr>
          <w:rFonts w:ascii="Calibri" w:hAnsi="Calibri" w:cs="Calibri"/>
          <w:i/>
          <w:iCs/>
        </w:rPr>
        <w:t>şartlarıyla</w:t>
      </w:r>
      <w:proofErr w:type="gramEnd"/>
      <w:r w:rsidRPr="00583551">
        <w:rPr>
          <w:rFonts w:ascii="Calibri" w:hAnsi="Calibri" w:cs="Calibri"/>
          <w:i/>
          <w:iCs/>
        </w:rPr>
        <w:t xml:space="preserve">, anahtar teslimi götürü bedel ihale edilen yapım işlerinde sözleşme bedelinin % 10’una, </w:t>
      </w:r>
      <w:r w:rsidRPr="00583551">
        <w:rPr>
          <w:rFonts w:ascii="Calibri" w:hAnsi="Calibri" w:cs="Calibri"/>
          <w:b/>
          <w:bCs/>
          <w:i/>
          <w:iCs/>
          <w:u w:val="single"/>
        </w:rPr>
        <w:t>birim fiyat teklif almak suretiyle ihale edilen yapım işleri sözleşmelerinde ise % 20’sine kadar oran dahilinde, süre hariç sözleşme ve ihale dokümanındaki hükümler çerçevesinde aynı yükleniciye yaptırılabilir.</w:t>
      </w:r>
      <w:r w:rsidRPr="00583551">
        <w:rPr>
          <w:rFonts w:ascii="Calibri" w:hAnsi="Calibri" w:cs="Calibri"/>
          <w:i/>
          <w:iCs/>
        </w:rPr>
        <w:t xml:space="preserve"> </w:t>
      </w:r>
    </w:p>
    <w:p w14:paraId="41297365" w14:textId="77777777" w:rsidR="009F7A11" w:rsidRPr="00583551" w:rsidRDefault="009F7A11" w:rsidP="009F7A11">
      <w:pPr>
        <w:widowControl w:val="0"/>
        <w:spacing w:after="0" w:line="276" w:lineRule="auto"/>
        <w:ind w:firstLine="540"/>
        <w:jc w:val="both"/>
        <w:rPr>
          <w:rFonts w:ascii="Calibri" w:hAnsi="Calibri" w:cs="Calibri"/>
          <w:i/>
          <w:iCs/>
        </w:rPr>
      </w:pPr>
      <w:r w:rsidRPr="00583551">
        <w:rPr>
          <w:rFonts w:ascii="Calibri" w:hAnsi="Calibri" w:cs="Calibri"/>
          <w:i/>
          <w:iCs/>
        </w:rPr>
        <w:t>…</w:t>
      </w:r>
    </w:p>
    <w:p w14:paraId="6E3CCF11" w14:textId="77777777" w:rsidR="009F7A11" w:rsidRPr="00583551" w:rsidRDefault="009F7A11" w:rsidP="009F7A11">
      <w:pPr>
        <w:widowControl w:val="0"/>
        <w:spacing w:after="0" w:line="360" w:lineRule="auto"/>
        <w:ind w:firstLine="540"/>
        <w:jc w:val="both"/>
        <w:rPr>
          <w:rFonts w:ascii="Calibri" w:hAnsi="Calibri" w:cs="Calibri"/>
          <w:i/>
          <w:iCs/>
        </w:rPr>
      </w:pPr>
      <w:r w:rsidRPr="00583551">
        <w:rPr>
          <w:rFonts w:ascii="Calibri" w:hAnsi="Calibri" w:cs="Calibri"/>
          <w:i/>
          <w:iCs/>
        </w:rPr>
        <w:t xml:space="preserve">(5) Sözleşme bedelinin %80’inden daha düşük bedelle tamamlanacağı anlaşılan işlerde, yüklenici işi bitirmek zorundadır. Bu durumda yükleniciye, yapmış olduğu gerçek giderleri ve yüklenici kârına karşılık olarak, </w:t>
      </w:r>
      <w:r w:rsidRPr="00583551">
        <w:rPr>
          <w:rFonts w:ascii="Calibri" w:hAnsi="Calibri" w:cs="Calibri"/>
          <w:b/>
          <w:bCs/>
          <w:i/>
          <w:iCs/>
          <w:u w:val="single"/>
        </w:rPr>
        <w:t>sözleşme bedelinin %80’i ile</w:t>
      </w:r>
      <w:r w:rsidRPr="00583551">
        <w:rPr>
          <w:rFonts w:ascii="Calibri" w:hAnsi="Calibri" w:cs="Calibri"/>
          <w:i/>
          <w:iCs/>
        </w:rPr>
        <w:t xml:space="preserve"> sözleşme fiyatlarıyla yaptığı işin tutarı arasındaki bedel </w:t>
      </w:r>
      <w:r w:rsidRPr="00583551">
        <w:rPr>
          <w:rFonts w:ascii="Calibri" w:hAnsi="Calibri" w:cs="Calibri"/>
          <w:b/>
          <w:bCs/>
          <w:i/>
          <w:iCs/>
          <w:u w:val="single"/>
        </w:rPr>
        <w:t>farkının %5’i geçici kabul tarihindeki fiyatlar üzerinden ödenir</w:t>
      </w:r>
      <w:r w:rsidRPr="00583551">
        <w:rPr>
          <w:rFonts w:ascii="Calibri" w:hAnsi="Calibri" w:cs="Calibri"/>
          <w:i/>
          <w:iCs/>
        </w:rPr>
        <w:t>.”</w:t>
      </w:r>
    </w:p>
    <w:p w14:paraId="2DE0B62A" w14:textId="670FF1F0" w:rsidR="009F7A11" w:rsidRPr="00583551" w:rsidRDefault="009F7A11" w:rsidP="00EF7BEF">
      <w:pPr>
        <w:spacing w:after="0" w:line="360" w:lineRule="auto"/>
        <w:ind w:firstLine="540"/>
        <w:jc w:val="both"/>
        <w:rPr>
          <w:rFonts w:ascii="Calibri" w:hAnsi="Calibri" w:cs="Calibri"/>
        </w:rPr>
      </w:pPr>
      <w:r w:rsidRPr="00583551">
        <w:rPr>
          <w:rFonts w:ascii="Calibri" w:hAnsi="Calibri" w:cs="Calibri"/>
        </w:rPr>
        <w:t xml:space="preserve">Hükümleri çerçevesinde idare sözleşme bedelinin %20 üzerinde (%120) veya sözleşme bedelinin %20 altında (%80) yaptırma hakkına sahiptir. Eksilişi yapılan işler yükleniciye fayda sağlamak, rekabeti engellemek dışında inşaat sahasındaki uygulamalarda meydana gelen aksaklıklar neticesinde </w:t>
      </w:r>
      <w:r w:rsidRPr="00583551">
        <w:rPr>
          <w:rFonts w:ascii="Calibri" w:hAnsi="Calibri" w:cs="Calibri"/>
          <w:b/>
          <w:bCs/>
        </w:rPr>
        <w:t xml:space="preserve">SÖZLEŞMENİN İMKÂN VERDİĞİ SINIRLAR ÇERÇEVESİNDE </w:t>
      </w:r>
      <w:r w:rsidRPr="00583551">
        <w:rPr>
          <w:rFonts w:ascii="Calibri" w:hAnsi="Calibri" w:cs="Calibri"/>
        </w:rPr>
        <w:t>yapılmıştır. Şöyle ki;</w:t>
      </w:r>
    </w:p>
    <w:p w14:paraId="20B92DD2" w14:textId="77777777" w:rsidR="009F7A11" w:rsidRPr="00583551" w:rsidRDefault="009F7A11" w:rsidP="002140D1">
      <w:pPr>
        <w:spacing w:after="0" w:line="360" w:lineRule="auto"/>
        <w:jc w:val="both"/>
        <w:rPr>
          <w:rFonts w:ascii="Calibri" w:hAnsi="Calibri" w:cs="Calibri"/>
        </w:rPr>
      </w:pPr>
      <w:r w:rsidRPr="00583551">
        <w:rPr>
          <w:rFonts w:ascii="Calibri" w:hAnsi="Calibri" w:cs="Calibri"/>
        </w:rPr>
        <w:tab/>
        <w:t xml:space="preserve">İhale kapsamında bulunan alüminyum- </w:t>
      </w:r>
      <w:proofErr w:type="spellStart"/>
      <w:r w:rsidRPr="00583551">
        <w:rPr>
          <w:rFonts w:ascii="Calibri" w:hAnsi="Calibri" w:cs="Calibri"/>
        </w:rPr>
        <w:t>perforje</w:t>
      </w:r>
      <w:proofErr w:type="spellEnd"/>
      <w:r w:rsidRPr="00583551">
        <w:rPr>
          <w:rFonts w:ascii="Calibri" w:hAnsi="Calibri" w:cs="Calibri"/>
        </w:rPr>
        <w:t xml:space="preserve"> korkuluk, PVC-alüminyum doğrama ve cam… vb. kalem iş eksilişi olduğu gibi;</w:t>
      </w:r>
    </w:p>
    <w:p w14:paraId="7B1F8C7B" w14:textId="77777777" w:rsidR="009F7A11" w:rsidRPr="00583551" w:rsidRDefault="009F7A11" w:rsidP="002140D1">
      <w:pPr>
        <w:spacing w:after="0" w:line="360" w:lineRule="auto"/>
        <w:jc w:val="both"/>
        <w:rPr>
          <w:rFonts w:ascii="Calibri" w:eastAsia="Times New Roman" w:hAnsi="Calibri" w:cs="Calibri"/>
        </w:rPr>
      </w:pPr>
      <w:r w:rsidRPr="00583551">
        <w:rPr>
          <w:rFonts w:ascii="Calibri" w:hAnsi="Calibri" w:cs="Calibri"/>
        </w:rPr>
        <w:tab/>
      </w:r>
      <w:proofErr w:type="spellStart"/>
      <w:r w:rsidRPr="00583551">
        <w:rPr>
          <w:rFonts w:ascii="Calibri" w:hAnsi="Calibri" w:cs="Calibri"/>
        </w:rPr>
        <w:t>Kompozit</w:t>
      </w:r>
      <w:proofErr w:type="spellEnd"/>
      <w:r w:rsidRPr="00583551">
        <w:rPr>
          <w:rFonts w:ascii="Calibri" w:hAnsi="Calibri" w:cs="Calibri"/>
        </w:rPr>
        <w:t xml:space="preserve"> kaplama ile </w:t>
      </w:r>
      <w:r w:rsidRPr="00583551">
        <w:rPr>
          <w:rFonts w:ascii="Calibri" w:eastAsia="Times New Roman" w:hAnsi="Calibri" w:cs="Calibri"/>
        </w:rPr>
        <w:t xml:space="preserve">Her türlü demir (kapı, pencere, camekan, korkuluk, parmaklık, sac kapı kasası vb.) imalatın sökülmesi kalemlerinde artış olmuştur. </w:t>
      </w:r>
    </w:p>
    <w:p w14:paraId="045D378F" w14:textId="77777777" w:rsidR="009F7A11" w:rsidRPr="00583551" w:rsidRDefault="009F7A11" w:rsidP="002140D1">
      <w:pPr>
        <w:spacing w:after="0" w:line="360" w:lineRule="auto"/>
        <w:jc w:val="both"/>
        <w:rPr>
          <w:rFonts w:ascii="Calibri" w:eastAsia="Times New Roman" w:hAnsi="Calibri" w:cs="Calibri"/>
        </w:rPr>
      </w:pPr>
      <w:r w:rsidRPr="00583551">
        <w:rPr>
          <w:rFonts w:ascii="Calibri" w:eastAsia="Times New Roman" w:hAnsi="Calibri" w:cs="Calibri"/>
        </w:rPr>
        <w:tab/>
        <w:t xml:space="preserve">Bilindiği üzere imalatın yapıldığı </w:t>
      </w:r>
      <w:proofErr w:type="spellStart"/>
      <w:r w:rsidRPr="00583551">
        <w:rPr>
          <w:rFonts w:ascii="Calibri" w:eastAsia="Times New Roman" w:hAnsi="Calibri" w:cs="Calibri"/>
        </w:rPr>
        <w:t>İsmetpaşa</w:t>
      </w:r>
      <w:proofErr w:type="spellEnd"/>
      <w:r w:rsidRPr="00583551">
        <w:rPr>
          <w:rFonts w:ascii="Calibri" w:eastAsia="Times New Roman" w:hAnsi="Calibri" w:cs="Calibri"/>
        </w:rPr>
        <w:t xml:space="preserve"> Caddesi, Uşak halkının en yoğun kullandığı, gün içinde nüfus yoğunluğunun bulunduğu, halkın alışveriş için en çok tercih ettiği caddedir. Bununla birlikte Uşak ilindeki en eski cadde olması münasebetiyle cadde üzerinde halen birçok eski çok katlı bina da bulunmaktadır. Cadde üzerindeki binaların karmaşık, eski görünümünden kurtarmak maksadıyla anılan ihalemiz projelendirilmesinin akabinde </w:t>
      </w:r>
      <w:r w:rsidRPr="00583551">
        <w:rPr>
          <w:rFonts w:ascii="Calibri" w:eastAsia="Times New Roman" w:hAnsi="Calibri" w:cs="Calibri"/>
          <w:b/>
          <w:bCs/>
        </w:rPr>
        <w:t xml:space="preserve">BİRİM FİYAT TEKLİF SÖZLEŞME </w:t>
      </w:r>
      <w:r w:rsidRPr="00583551">
        <w:rPr>
          <w:rFonts w:ascii="Calibri" w:eastAsia="Times New Roman" w:hAnsi="Calibri" w:cs="Calibri"/>
        </w:rPr>
        <w:t xml:space="preserve">üzerinden yapım işi olarak ihale edilmiş ve uygulamasına başlanmıştır. </w:t>
      </w:r>
    </w:p>
    <w:p w14:paraId="07291995" w14:textId="77777777" w:rsidR="009F7A11" w:rsidRDefault="009F7A11" w:rsidP="00E375B9">
      <w:pPr>
        <w:spacing w:after="0" w:line="360" w:lineRule="auto"/>
        <w:ind w:firstLine="708"/>
        <w:jc w:val="both"/>
        <w:rPr>
          <w:rFonts w:ascii="Calibri" w:eastAsia="Times New Roman" w:hAnsi="Calibri" w:cs="Calibri"/>
        </w:rPr>
      </w:pPr>
      <w:r w:rsidRPr="00583551">
        <w:rPr>
          <w:rFonts w:ascii="Calibri" w:eastAsia="Times New Roman" w:hAnsi="Calibri" w:cs="Calibri"/>
        </w:rPr>
        <w:t>Cadde üzerinde ve ihale kapsamında yapılması planlanan 83 binanın projelendirme ve inşaat ihalesi hazırlığı aşamasında binalardaki mülkiyet hakkı dolayısıyla PVC-alüminyum doğrama, alüminyum-</w:t>
      </w:r>
      <w:proofErr w:type="spellStart"/>
      <w:r w:rsidRPr="00583551">
        <w:rPr>
          <w:rFonts w:ascii="Calibri" w:eastAsia="Times New Roman" w:hAnsi="Calibri" w:cs="Calibri"/>
        </w:rPr>
        <w:t>perforje</w:t>
      </w:r>
      <w:proofErr w:type="spellEnd"/>
      <w:r w:rsidRPr="00583551">
        <w:rPr>
          <w:rFonts w:ascii="Calibri" w:eastAsia="Times New Roman" w:hAnsi="Calibri" w:cs="Calibri"/>
        </w:rPr>
        <w:t xml:space="preserve"> korkuluk ve cam…vb. kalemlerde yapılacak imalatlara ilişkin olarak her bir daireye tek tek girilmek suretiyle yerinde ön incelemesi yapılamadığı için bazı imalat kalemlerinde iş artışı, bazı imalat kalemlerinde iş eksilişi hasıl olmuştur. Anılan iş artışı ve iş eksilişi işlemleri yapılırken sözleşmenin 27. Maddesinde atıfta bulunulan Yapım İşleri Genel Şartnamesinin 21. Maddesindeki usul ve esaslar çerçevesinde gerçekleştirilmiştir. </w:t>
      </w:r>
    </w:p>
    <w:p w14:paraId="77747B10" w14:textId="0C98B691" w:rsidR="009F7A11" w:rsidRPr="00E375B9" w:rsidRDefault="009F7A11" w:rsidP="00E375B9">
      <w:pPr>
        <w:pStyle w:val="ListeParagraf"/>
        <w:numPr>
          <w:ilvl w:val="0"/>
          <w:numId w:val="1"/>
        </w:numPr>
        <w:spacing w:after="0" w:line="360" w:lineRule="auto"/>
        <w:jc w:val="both"/>
        <w:rPr>
          <w:rFonts w:ascii="Calibri" w:hAnsi="Calibri" w:cs="Calibri"/>
        </w:rPr>
      </w:pPr>
      <w:r w:rsidRPr="00E375B9">
        <w:rPr>
          <w:rFonts w:ascii="Calibri" w:hAnsi="Calibri" w:cs="Calibri"/>
          <w:i/>
          <w:iCs/>
        </w:rPr>
        <w:t xml:space="preserve">“… ihale ilana çıktığı tarihlerde cephede kullanılacak olan (örneklerden sadece bir tanesi) 7cm kalınlıkta taş yünü levhalar (min.120 kg/m³ yoğunlukta) malzemesinin temini oldukça zordu. Şu an cephede yapılan yalıtım malzemesi o tarihte daha rahat temin edilebilen ve daha ucuz olan 6cm EPS malzemesidir. Sırf taş yünü malzemesini temin edemeyeceğini düşündüğü için ihaleye teklif vermeyen </w:t>
      </w:r>
      <w:r w:rsidRPr="00E375B9">
        <w:rPr>
          <w:rFonts w:ascii="Calibri" w:hAnsi="Calibri" w:cs="Calibri"/>
          <w:i/>
          <w:iCs/>
        </w:rPr>
        <w:lastRenderedPageBreak/>
        <w:t xml:space="preserve">hatta dosyasını satın almayan birçok firma olmuştur. Bu durumda rekabeti etkilemiş ve ihaleye daha az sayıda katılıma neden olmuştur. Bu durum birçok imalat için aynı durumdadır…” </w:t>
      </w:r>
      <w:r w:rsidRPr="00E375B9">
        <w:rPr>
          <w:rFonts w:ascii="Calibri" w:hAnsi="Calibri" w:cs="Calibri"/>
        </w:rPr>
        <w:t>açıklamalarıyla yer verdiğiniz iddialarınıza ilişkin olarak;</w:t>
      </w:r>
    </w:p>
    <w:p w14:paraId="4AA1FFD0" w14:textId="77777777" w:rsidR="009F7A11" w:rsidRDefault="009F7A11" w:rsidP="009F7A11">
      <w:pPr>
        <w:spacing w:after="0" w:line="360" w:lineRule="auto"/>
        <w:jc w:val="both"/>
        <w:rPr>
          <w:rFonts w:ascii="Calibri" w:eastAsia="Times New Roman" w:hAnsi="Calibri" w:cs="Calibri"/>
        </w:rPr>
      </w:pPr>
      <w:r w:rsidRPr="00583551">
        <w:rPr>
          <w:rFonts w:ascii="Calibri" w:hAnsi="Calibri" w:cs="Calibri"/>
        </w:rPr>
        <w:tab/>
      </w:r>
      <w:r>
        <w:rPr>
          <w:rFonts w:ascii="Calibri" w:hAnsi="Calibri" w:cs="Calibri"/>
        </w:rPr>
        <w:t xml:space="preserve">İhale kapsamında mantolama için kullanılacak olan </w:t>
      </w:r>
      <w:r w:rsidRPr="005F779B">
        <w:rPr>
          <w:rFonts w:ascii="Calibri" w:hAnsi="Calibri" w:cs="Calibri"/>
        </w:rPr>
        <w:t>7cm kalınlıkta taş yünü (min.120 kg/m³ yoğunlukta)</w:t>
      </w:r>
      <w:r>
        <w:rPr>
          <w:rFonts w:ascii="Calibri" w:hAnsi="Calibri" w:cs="Calibri"/>
        </w:rPr>
        <w:t xml:space="preserve"> </w:t>
      </w:r>
      <w:r w:rsidRPr="005F779B">
        <w:rPr>
          <w:rFonts w:ascii="Calibri" w:hAnsi="Calibri" w:cs="Calibri"/>
        </w:rPr>
        <w:t>levhalar</w:t>
      </w:r>
      <w:r>
        <w:rPr>
          <w:rFonts w:ascii="Calibri" w:hAnsi="Calibri" w:cs="Calibri"/>
        </w:rPr>
        <w:t xml:space="preserve">ın zati ağırlığında dolayı montajı aşamasında yapıştırma harcı ile birlikte çelik dübel kullanılması suretiyle cephe yüzeyine uygulanması planlanmıştır. Ancak bir önceki iddianıza verdiğimiz cevapta da belirtildiği üzere, yapım işi ihalesi kapsamındaki 83 binanın </w:t>
      </w:r>
      <w:r w:rsidRPr="00583551">
        <w:rPr>
          <w:rFonts w:ascii="Calibri" w:eastAsia="Times New Roman" w:hAnsi="Calibri" w:cs="Calibri"/>
        </w:rPr>
        <w:t>projelendirme ve inşaat ihalesi hazırlığı aşamasında</w:t>
      </w:r>
      <w:r>
        <w:rPr>
          <w:rFonts w:ascii="Calibri" w:eastAsia="Times New Roman" w:hAnsi="Calibri" w:cs="Calibri"/>
        </w:rPr>
        <w:t xml:space="preserve"> her bir cephe yüzeyinin mukavemeti (taş yünü levhaları taşıma gücü) öngörülememiş, sahada platform ve iş iskelesi kurulduktan sonra taş yünü levha montajı esnasında cephe duvarlarının taş yünü ve çelik dübel gibi zati ağırlığı yüksek olan ürünleri taşıyamayacağı tespit edilerek; </w:t>
      </w:r>
    </w:p>
    <w:p w14:paraId="43DF9C43" w14:textId="77777777" w:rsidR="009F7A11" w:rsidRPr="00702ED8" w:rsidRDefault="009F7A11" w:rsidP="00E375B9">
      <w:pPr>
        <w:spacing w:after="0" w:line="360" w:lineRule="auto"/>
        <w:ind w:firstLine="708"/>
        <w:jc w:val="both"/>
        <w:rPr>
          <w:rFonts w:ascii="Calibri" w:eastAsia="Times New Roman" w:hAnsi="Calibri" w:cs="Calibri"/>
        </w:rPr>
      </w:pPr>
      <w:r>
        <w:rPr>
          <w:rFonts w:ascii="Calibri" w:eastAsia="Times New Roman" w:hAnsi="Calibri" w:cs="Calibri"/>
        </w:rPr>
        <w:t>Sözleşme tasarısının  “</w:t>
      </w:r>
      <w:r w:rsidRPr="00702ED8">
        <w:rPr>
          <w:i/>
          <w:iCs/>
        </w:rPr>
        <w:t xml:space="preserve">Sözleşmede Bulunmayan veya Fiyatı Belli Olmayan İşlere Ait Birim Fiyat Tespiti </w:t>
      </w:r>
      <w:r>
        <w:rPr>
          <w:i/>
          <w:iCs/>
        </w:rPr>
        <w:t>i</w:t>
      </w:r>
      <w:r w:rsidRPr="00702ED8">
        <w:rPr>
          <w:i/>
          <w:iCs/>
        </w:rPr>
        <w:t>le İş Kalemi Miktarının Değişmesi</w:t>
      </w:r>
      <w:r>
        <w:rPr>
          <w:i/>
          <w:iCs/>
        </w:rPr>
        <w:t xml:space="preserve">” </w:t>
      </w:r>
      <w:r>
        <w:t>başlıklı 28.maddesinde</w:t>
      </w:r>
    </w:p>
    <w:p w14:paraId="747A9E0A" w14:textId="77777777" w:rsidR="009F7A11" w:rsidRPr="00702ED8" w:rsidRDefault="009F7A11" w:rsidP="000D7CDA">
      <w:pPr>
        <w:spacing w:after="0" w:line="360" w:lineRule="auto"/>
        <w:ind w:firstLine="540"/>
        <w:jc w:val="both"/>
        <w:rPr>
          <w:i/>
          <w:iCs/>
        </w:rPr>
      </w:pPr>
      <w:r w:rsidRPr="00702ED8">
        <w:rPr>
          <w:i/>
          <w:iCs/>
        </w:rPr>
        <w:t>“</w:t>
      </w:r>
      <w:r w:rsidRPr="00EF7BEF">
        <w:rPr>
          <w:b/>
          <w:bCs/>
          <w:i/>
          <w:iCs/>
        </w:rPr>
        <w:t>Madde 28</w:t>
      </w:r>
      <w:r w:rsidRPr="00702ED8">
        <w:rPr>
          <w:i/>
          <w:iCs/>
        </w:rPr>
        <w:t xml:space="preserve"> - Sözleşmede bulunmayan veya fiyatı belli olmayan işlere ait birim fiyat tespiti ile iş kalemi miktarının değişmesi</w:t>
      </w:r>
    </w:p>
    <w:p w14:paraId="2DA8938F" w14:textId="7ED4A3E1" w:rsidR="009F7A11" w:rsidRPr="00E375B9" w:rsidRDefault="009F7A11" w:rsidP="00E375B9">
      <w:pPr>
        <w:keepLines/>
        <w:spacing w:after="40" w:line="360" w:lineRule="auto"/>
        <w:ind w:firstLine="540"/>
        <w:jc w:val="both"/>
        <w:rPr>
          <w:b/>
        </w:rPr>
      </w:pPr>
      <w:r w:rsidRPr="000D7CDA">
        <w:rPr>
          <w:b/>
          <w:bCs/>
          <w:i/>
          <w:iCs/>
        </w:rPr>
        <w:t>28.1.</w:t>
      </w:r>
      <w:r w:rsidRPr="00702ED8">
        <w:rPr>
          <w:i/>
          <w:iCs/>
        </w:rPr>
        <w:t xml:space="preserve"> Sözleşme ve eklerinde birim fiyatı bulunmayan yeni iş kalemlerinin bedeli, Yapım İşleri Genel Şartnamesi hükümlerine göre hesaplanır. “</w:t>
      </w:r>
      <w:r>
        <w:rPr>
          <w:i/>
          <w:iCs/>
        </w:rPr>
        <w:t xml:space="preserve"> </w:t>
      </w:r>
      <w:r>
        <w:t xml:space="preserve">açıklamalarına istinaden Yapım İşleri Genel Şartnamesinin </w:t>
      </w:r>
      <w:r w:rsidRPr="00702ED8">
        <w:t xml:space="preserve">“Sözleşmede bulunmayan veya fiyatı belirli olmayan işlerin fiyatının tespiti” başlıklı 22. </w:t>
      </w:r>
      <w:r w:rsidR="00E375B9" w:rsidRPr="00702ED8">
        <w:t>M</w:t>
      </w:r>
      <w:r w:rsidRPr="00702ED8">
        <w:t>addesinde</w:t>
      </w:r>
      <w:r w:rsidR="00E375B9">
        <w:rPr>
          <w:b/>
        </w:rPr>
        <w:t xml:space="preserve"> </w:t>
      </w:r>
      <w:r w:rsidRPr="00702ED8">
        <w:rPr>
          <w:b/>
          <w:i/>
          <w:iCs/>
        </w:rPr>
        <w:t xml:space="preserve">“(Değişik başlık: 08/08/2019-30856 R.G./28. </w:t>
      </w:r>
      <w:proofErr w:type="spellStart"/>
      <w:r w:rsidRPr="00702ED8">
        <w:rPr>
          <w:b/>
          <w:i/>
          <w:iCs/>
        </w:rPr>
        <w:t>md.</w:t>
      </w:r>
      <w:proofErr w:type="spellEnd"/>
      <w:r w:rsidRPr="00702ED8">
        <w:rPr>
          <w:b/>
          <w:i/>
          <w:iCs/>
        </w:rPr>
        <w:t xml:space="preserve">, yürürlük: 18/08/2019) Sözleşmede bulunmayan veya fiyatı belirli olmayan işlerin fiyatının </w:t>
      </w:r>
      <w:proofErr w:type="spellStart"/>
      <w:r w:rsidRPr="00702ED8">
        <w:rPr>
          <w:b/>
          <w:i/>
          <w:iCs/>
        </w:rPr>
        <w:t>tespitiMadde</w:t>
      </w:r>
      <w:proofErr w:type="spellEnd"/>
      <w:r w:rsidRPr="00702ED8">
        <w:rPr>
          <w:b/>
          <w:i/>
          <w:iCs/>
        </w:rPr>
        <w:t> 22 </w:t>
      </w:r>
      <w:r w:rsidRPr="00702ED8">
        <w:rPr>
          <w:i/>
          <w:iCs/>
        </w:rPr>
        <w:t xml:space="preserve">- (1) 12 üncü maddenin 4 üncü fıkrasında belirtilen proje değişikliği şartlarının gerçekleştiği hallerde, </w:t>
      </w:r>
      <w:r w:rsidRPr="00702ED8">
        <w:rPr>
          <w:b/>
          <w:bCs/>
          <w:i/>
          <w:iCs/>
          <w:u w:val="single"/>
        </w:rPr>
        <w:t>işin yürütülmesi aşamasında idarenin gerekli görerek yapılmasını istediği</w:t>
      </w:r>
      <w:r w:rsidRPr="00702ED8">
        <w:rPr>
          <w:i/>
          <w:iCs/>
        </w:rPr>
        <w:t xml:space="preserve"> ve ihale dokümanında ve/veya </w:t>
      </w:r>
      <w:r w:rsidRPr="00702ED8">
        <w:rPr>
          <w:b/>
          <w:bCs/>
          <w:i/>
          <w:iCs/>
          <w:u w:val="single"/>
        </w:rPr>
        <w:t>teklif kapsamında fiyatı verilmemiş yeni iş kalemlerinin</w:t>
      </w:r>
      <w:r w:rsidRPr="00702ED8">
        <w:rPr>
          <w:i/>
          <w:iCs/>
        </w:rPr>
        <w:t xml:space="preserve"> ve/veya iş gruplarının bedelleri ile 21 inci maddeye göre sözleşme kapsamında yaptırılacak ilave işlerin bedelleri, ikinci fıkrada belirtilen usuller çerçevesinde yüklenici ile birlikte tespit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 xml:space="preserve">edilir. Bu şekilde hesaplanacak ilave işlerin bedelleri; </w:t>
      </w:r>
      <w:r w:rsidRPr="00702ED8">
        <w:rPr>
          <w:b/>
          <w:bCs/>
          <w:i/>
          <w:iCs/>
          <w:u w:val="single"/>
        </w:rPr>
        <w:t>birim fiyat sözleşmelerde yeni birim fiyatlar üzerinden</w:t>
      </w:r>
      <w:r w:rsidRPr="00702ED8">
        <w:rPr>
          <w:i/>
          <w:iCs/>
        </w:rPr>
        <w:t>, anahtar teslim götürü bedel sözleşmelerde ise yeni birim fiyatlar üzerinden hesaplanacak artış tutarına göre belirlenecek ilerleme yüzdeleri esas alınarak yükleniciye ödenir.</w:t>
      </w:r>
    </w:p>
    <w:p w14:paraId="3731A13A" w14:textId="77777777" w:rsidR="009F7A11" w:rsidRPr="00702ED8" w:rsidRDefault="009F7A11" w:rsidP="009F7A11">
      <w:pPr>
        <w:keepLines/>
        <w:spacing w:after="40" w:line="360" w:lineRule="auto"/>
        <w:ind w:firstLine="540"/>
        <w:jc w:val="both"/>
        <w:rPr>
          <w:i/>
          <w:iCs/>
        </w:rPr>
      </w:pPr>
      <w:r w:rsidRPr="00702ED8">
        <w:rPr>
          <w:i/>
          <w:iCs/>
        </w:rPr>
        <w:t>(2) </w:t>
      </w:r>
      <w:r w:rsidRPr="00702ED8">
        <w:rPr>
          <w:b/>
          <w:bCs/>
          <w:i/>
          <w:iCs/>
          <w:u w:val="single"/>
        </w:rPr>
        <w:t>Yeni fiyatın tespitinde</w:t>
      </w:r>
      <w:r w:rsidRPr="00702ED8">
        <w:rPr>
          <w:i/>
          <w:iCs/>
        </w:rPr>
        <w:t xml:space="preserve"> iş kalemi veya iş grubunun niteliğine göre aşağıdaki sıralamaya uyularak oluşturulan analizlerden biri kullanılır:</w:t>
      </w:r>
    </w:p>
    <w:p w14:paraId="06030477" w14:textId="77777777" w:rsidR="009F7A11" w:rsidRPr="00702ED8" w:rsidRDefault="009F7A11" w:rsidP="009F7A11">
      <w:pPr>
        <w:keepLines/>
        <w:spacing w:after="0" w:line="360" w:lineRule="auto"/>
        <w:ind w:firstLine="540"/>
        <w:jc w:val="both"/>
        <w:rPr>
          <w:i/>
          <w:iCs/>
        </w:rPr>
      </w:pPr>
      <w:r w:rsidRPr="00702ED8">
        <w:rPr>
          <w:i/>
          <w:iCs/>
        </w:rPr>
        <w:lastRenderedPageBreak/>
        <w:t xml:space="preserve">a) Yüklenicinin birim fiyatlarının/teklifinin tespitinde kullanarak teklifi ekinde </w:t>
      </w:r>
      <w:r w:rsidRPr="00702ED8">
        <w:rPr>
          <w:b/>
          <w:i/>
          <w:iCs/>
        </w:rPr>
        <w:t xml:space="preserve">(Ek ibare: 08/08/2019-30856 R.G./28. </w:t>
      </w:r>
      <w:proofErr w:type="spellStart"/>
      <w:r w:rsidRPr="00702ED8">
        <w:rPr>
          <w:b/>
          <w:i/>
          <w:iCs/>
        </w:rPr>
        <w:t>md.</w:t>
      </w:r>
      <w:proofErr w:type="spellEnd"/>
      <w:r w:rsidRPr="00702ED8">
        <w:rPr>
          <w:b/>
          <w:i/>
          <w:iCs/>
        </w:rPr>
        <w:t xml:space="preserve">, yürürlük: 18/08/2019) </w:t>
      </w:r>
      <w:r w:rsidRPr="00702ED8">
        <w:rPr>
          <w:i/>
          <w:iCs/>
        </w:rPr>
        <w:t xml:space="preserve">veya aşırı düşük teklif açıklaması kapsamında idareye sunduğu ve yeni iş kalemi/grubu ile benzerlik gösteren iş kalemlerine/gruplarına ait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analizler dikkate alınarak oluşturulacak analizler.</w:t>
      </w:r>
    </w:p>
    <w:p w14:paraId="3CCF0D44" w14:textId="77777777" w:rsidR="009F7A11" w:rsidRPr="00702ED8" w:rsidRDefault="009F7A11" w:rsidP="009F7A11">
      <w:pPr>
        <w:keepLines/>
        <w:spacing w:after="0" w:line="360" w:lineRule="auto"/>
        <w:ind w:firstLine="540"/>
        <w:jc w:val="both"/>
        <w:rPr>
          <w:i/>
          <w:iCs/>
        </w:rPr>
      </w:pPr>
      <w:r w:rsidRPr="00702ED8">
        <w:rPr>
          <w:i/>
          <w:iCs/>
        </w:rPr>
        <w:t xml:space="preserve">b) İdarede veya diğer idarelerde mevcut olan ve yeni iş kalemine/grubuna benzerlik gösteren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analizler dikkate alınarak oluşturulacak analizler.</w:t>
      </w:r>
    </w:p>
    <w:p w14:paraId="6E3CC0D8" w14:textId="77777777" w:rsidR="009F7A11" w:rsidRPr="00702ED8" w:rsidRDefault="009F7A11" w:rsidP="009F7A11">
      <w:pPr>
        <w:keepLines/>
        <w:spacing w:after="40" w:line="360" w:lineRule="auto"/>
        <w:ind w:firstLine="540"/>
        <w:jc w:val="both"/>
        <w:rPr>
          <w:i/>
          <w:iCs/>
        </w:rPr>
      </w:pPr>
      <w:r w:rsidRPr="00702ED8">
        <w:rPr>
          <w:i/>
          <w:iCs/>
        </w:rPr>
        <w:t xml:space="preserve">c) İhaleyi yapan idarenin daha önce gerçekleştirdiği ve ihale konusu işe benzer nitelikteki yapım işlerinin sözleşmelerinde ortaya çıkan iş kalemleri/gruplarına ait maliyet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analizleri dikkate alınarak oluşturulacak analizler.</w:t>
      </w:r>
    </w:p>
    <w:p w14:paraId="2BBF01D3" w14:textId="77777777" w:rsidR="009F7A11" w:rsidRPr="00702ED8" w:rsidRDefault="009F7A11" w:rsidP="009F7A11">
      <w:pPr>
        <w:widowControl w:val="0"/>
        <w:spacing w:after="0" w:line="360" w:lineRule="auto"/>
        <w:ind w:firstLine="540"/>
        <w:jc w:val="both"/>
        <w:rPr>
          <w:i/>
          <w:iCs/>
        </w:rPr>
      </w:pPr>
      <w:proofErr w:type="gramStart"/>
      <w:r w:rsidRPr="00702ED8">
        <w:rPr>
          <w:i/>
          <w:iCs/>
        </w:rPr>
        <w:t>ç</w:t>
      </w:r>
      <w:proofErr w:type="gramEnd"/>
      <w:r w:rsidRPr="00702ED8">
        <w:rPr>
          <w:i/>
          <w:iCs/>
        </w:rPr>
        <w:t>) Yeni iş kaleminin/grubunun yapılması sırasında tutulacak puantajla tespit edilecek malzeme miktarları, işçi ve makinelerin çalışma saatleri ile diğer tüm girdiler esas alınarak oluşturulacak analizler.</w:t>
      </w:r>
    </w:p>
    <w:p w14:paraId="59B5D018" w14:textId="77777777" w:rsidR="009F7A11" w:rsidRPr="00702ED8" w:rsidRDefault="009F7A11" w:rsidP="009F7A11">
      <w:pPr>
        <w:widowControl w:val="0"/>
        <w:spacing w:after="0" w:line="360" w:lineRule="auto"/>
        <w:ind w:firstLine="540"/>
        <w:jc w:val="both"/>
        <w:rPr>
          <w:i/>
          <w:iCs/>
        </w:rPr>
      </w:pPr>
      <w:r w:rsidRPr="00702ED8">
        <w:rPr>
          <w:i/>
          <w:iCs/>
        </w:rPr>
        <w:t xml:space="preserve">(3) İş kalemi veya iş grubunun niteliğine uygun olarak yukarıdaki analizlere, kaynakların verimli kullanılması gözetilerek aşağıdaki rayiçlerden biri, birkaçı veya tamamı uygulanabilir: </w:t>
      </w:r>
    </w:p>
    <w:p w14:paraId="2EFD1DC2" w14:textId="77777777" w:rsidR="009F7A11" w:rsidRPr="00702ED8" w:rsidRDefault="009F7A11" w:rsidP="009F7A11">
      <w:pPr>
        <w:widowControl w:val="0"/>
        <w:spacing w:after="0" w:line="360" w:lineRule="auto"/>
        <w:ind w:firstLine="540"/>
        <w:jc w:val="both"/>
        <w:rPr>
          <w:i/>
          <w:iCs/>
        </w:rPr>
      </w:pPr>
      <w:r w:rsidRPr="00702ED8">
        <w:rPr>
          <w:i/>
          <w:iCs/>
        </w:rPr>
        <w:t xml:space="preserve">a) Varsa yüklenicinin teklifinin ekinde </w:t>
      </w:r>
      <w:r w:rsidRPr="00702ED8">
        <w:rPr>
          <w:b/>
          <w:i/>
          <w:iCs/>
        </w:rPr>
        <w:t xml:space="preserve">(Ek ibare: 08/08/2019-30856 R.G./28. </w:t>
      </w:r>
      <w:proofErr w:type="spellStart"/>
      <w:r w:rsidRPr="00702ED8">
        <w:rPr>
          <w:b/>
          <w:i/>
          <w:iCs/>
        </w:rPr>
        <w:t>md.</w:t>
      </w:r>
      <w:proofErr w:type="spellEnd"/>
      <w:r w:rsidRPr="00702ED8">
        <w:rPr>
          <w:b/>
          <w:i/>
          <w:iCs/>
        </w:rPr>
        <w:t xml:space="preserve">, yürürlük: 18/08/2019) </w:t>
      </w:r>
      <w:r w:rsidRPr="00702ED8">
        <w:rPr>
          <w:i/>
          <w:iCs/>
        </w:rPr>
        <w:t>veya aşırı düşük teklif açıklaması kapsamında idareye verdiği teklif rayiçler.</w:t>
      </w:r>
    </w:p>
    <w:p w14:paraId="3F6B6AAD" w14:textId="77777777" w:rsidR="009F7A11" w:rsidRPr="00702ED8" w:rsidRDefault="009F7A11" w:rsidP="009F7A11">
      <w:pPr>
        <w:widowControl w:val="0"/>
        <w:spacing w:after="0" w:line="360" w:lineRule="auto"/>
        <w:ind w:firstLine="540"/>
        <w:jc w:val="both"/>
        <w:rPr>
          <w:i/>
          <w:iCs/>
        </w:rPr>
      </w:pPr>
      <w:r w:rsidRPr="00702ED8">
        <w:rPr>
          <w:i/>
          <w:iCs/>
        </w:rPr>
        <w:t>b) İdarede veya diğer idarelerde mevcut rayiçler.</w:t>
      </w:r>
    </w:p>
    <w:p w14:paraId="16E84877" w14:textId="77777777" w:rsidR="009F7A11" w:rsidRPr="00702ED8" w:rsidRDefault="009F7A11" w:rsidP="009F7A11">
      <w:pPr>
        <w:widowControl w:val="0"/>
        <w:spacing w:after="0" w:line="360" w:lineRule="auto"/>
        <w:ind w:firstLine="540"/>
        <w:jc w:val="both"/>
        <w:rPr>
          <w:i/>
          <w:iCs/>
        </w:rPr>
      </w:pPr>
      <w:r w:rsidRPr="00702ED8">
        <w:rPr>
          <w:i/>
          <w:iCs/>
        </w:rPr>
        <w:t>c) İhaleyi yapan idarenin daha önce gerçekleştirdiği ve ihale konusu işe benzer nitelikteki yapım işlerinin sözleşmelerinde ortaya çıkan fiyatlar.</w:t>
      </w:r>
    </w:p>
    <w:p w14:paraId="6830B9FF" w14:textId="77777777" w:rsidR="009F7A11" w:rsidRPr="00702ED8" w:rsidRDefault="009F7A11" w:rsidP="009F7A11">
      <w:pPr>
        <w:widowControl w:val="0"/>
        <w:spacing w:after="0" w:line="360" w:lineRule="auto"/>
        <w:ind w:firstLine="540"/>
        <w:jc w:val="both"/>
        <w:rPr>
          <w:i/>
          <w:iCs/>
        </w:rPr>
      </w:pPr>
      <w:proofErr w:type="gramStart"/>
      <w:r w:rsidRPr="00702ED8">
        <w:rPr>
          <w:i/>
          <w:iCs/>
        </w:rPr>
        <w:t>ç</w:t>
      </w:r>
      <w:proofErr w:type="gramEnd"/>
      <w:r w:rsidRPr="00702ED8">
        <w:rPr>
          <w:i/>
          <w:iCs/>
        </w:rPr>
        <w:t>) İdarece kabul edilmek şartıyla, ticaret ve/veya sanayi odasınca onaylanmış uygulama ayına ait yerel rayiçleri.</w:t>
      </w:r>
    </w:p>
    <w:p w14:paraId="305C5164" w14:textId="77777777" w:rsidR="009F7A11" w:rsidRPr="00702ED8" w:rsidRDefault="009F7A11" w:rsidP="009F7A11">
      <w:pPr>
        <w:widowControl w:val="0"/>
        <w:spacing w:after="0" w:line="360" w:lineRule="auto"/>
        <w:ind w:firstLine="540"/>
        <w:jc w:val="both"/>
        <w:rPr>
          <w:i/>
          <w:iCs/>
        </w:rPr>
      </w:pPr>
      <w:r w:rsidRPr="00702ED8">
        <w:rPr>
          <w:i/>
          <w:iCs/>
        </w:rPr>
        <w:t xml:space="preserve">(4) Yeni fiyat yüklenici ile birlikte yukarıda belirtilen usullerden biri ile tespit edilerek düzenlenen tutanak idarenin onayına sunulur ve otuz gün zarfında idarece onaylanarak geçerli olur. Yeni fiyat tespitinde yüklenici ile uyuşulamaz ise, </w:t>
      </w:r>
      <w:r w:rsidRPr="00702ED8">
        <w:rPr>
          <w:b/>
          <w:i/>
          <w:iCs/>
        </w:rPr>
        <w:t xml:space="preserve">(Ek ibare: 08/08/2019-30856 R.G./28. </w:t>
      </w:r>
      <w:proofErr w:type="spellStart"/>
      <w:r w:rsidRPr="00702ED8">
        <w:rPr>
          <w:b/>
          <w:i/>
          <w:iCs/>
        </w:rPr>
        <w:t>md.</w:t>
      </w:r>
      <w:proofErr w:type="spellEnd"/>
      <w:r w:rsidRPr="00702ED8">
        <w:rPr>
          <w:b/>
          <w:i/>
          <w:iCs/>
        </w:rPr>
        <w:t xml:space="preserve">; yürürlük: 18/08/2019) </w:t>
      </w:r>
      <w:r w:rsidRPr="00702ED8">
        <w:rPr>
          <w:i/>
          <w:iCs/>
        </w:rPr>
        <w:t xml:space="preserve">fiyat tutanağı idare tarafından onaylanmaksızın, taraflarca anlaşmazlık tutanağı düzenlenir ve anlaşmazlık idare tarafından on gün içerisinde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 xml:space="preserve">Yüksek Fen Kurulunca belirlenen usul ve esaslara uygun olarak anılan Kurula intikal ettirilir.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 xml:space="preserve">Yüksek Fen Kurulu tarafından tespit edilen fiyatın iki tarafça kabulü zorunludur. Yüklenici, fiyat uyuşmazlığı hakkındaki </w:t>
      </w:r>
      <w:r w:rsidRPr="00702ED8">
        <w:rPr>
          <w:b/>
          <w:i/>
          <w:iCs/>
        </w:rPr>
        <w:t xml:space="preserve">(Değişik ibare: 08/08/2019-30856 R.G./28. </w:t>
      </w:r>
      <w:proofErr w:type="spellStart"/>
      <w:r w:rsidRPr="00702ED8">
        <w:rPr>
          <w:b/>
          <w:i/>
          <w:iCs/>
        </w:rPr>
        <w:t>md.</w:t>
      </w:r>
      <w:proofErr w:type="spellEnd"/>
      <w:r w:rsidRPr="00702ED8">
        <w:rPr>
          <w:b/>
          <w:i/>
          <w:iCs/>
        </w:rPr>
        <w:t xml:space="preserve">, yürürlük: 18/08/2019) </w:t>
      </w:r>
      <w:r w:rsidRPr="00702ED8">
        <w:rPr>
          <w:i/>
          <w:iCs/>
        </w:rPr>
        <w:t>Yüksek Fen Kurulu kararını beklemeden idare tarafından tespit edilmiş fiyat üzerinden işe devam etmek zorundadır.</w:t>
      </w:r>
    </w:p>
    <w:p w14:paraId="60AB366D" w14:textId="77777777" w:rsidR="009F7A11" w:rsidRPr="00702ED8" w:rsidRDefault="009F7A11" w:rsidP="002140D1">
      <w:pPr>
        <w:widowControl w:val="0"/>
        <w:spacing w:after="0" w:line="360" w:lineRule="auto"/>
        <w:ind w:firstLine="540"/>
        <w:jc w:val="both"/>
        <w:rPr>
          <w:i/>
          <w:iCs/>
          <w:color w:val="000000"/>
        </w:rPr>
      </w:pPr>
      <w:r w:rsidRPr="00702ED8">
        <w:rPr>
          <w:i/>
          <w:iCs/>
        </w:rPr>
        <w:lastRenderedPageBreak/>
        <w:t xml:space="preserve">(5) </w:t>
      </w:r>
      <w:r w:rsidRPr="00702ED8">
        <w:rPr>
          <w:b/>
          <w:i/>
          <w:iCs/>
        </w:rPr>
        <w:t xml:space="preserve">(Değişik fıkra: 08/08/2019-30856 R.G./28. </w:t>
      </w:r>
      <w:proofErr w:type="spellStart"/>
      <w:r w:rsidRPr="00702ED8">
        <w:rPr>
          <w:b/>
          <w:i/>
          <w:iCs/>
        </w:rPr>
        <w:t>md.</w:t>
      </w:r>
      <w:proofErr w:type="spellEnd"/>
      <w:r w:rsidRPr="00702ED8">
        <w:rPr>
          <w:b/>
          <w:i/>
          <w:iCs/>
        </w:rPr>
        <w:t xml:space="preserve">, yürürlük: 18/08/2019) </w:t>
      </w:r>
      <w:r w:rsidRPr="00702ED8">
        <w:rPr>
          <w:i/>
          <w:iCs/>
        </w:rPr>
        <w:t>İkinci fıkraya göre yeni fiyatın hesabında, yeni tespit edilecek iş kaleminin analizinde yer alan girdilere ait miktarların varsa rayiçlere ve genel giderlere tesiri dikkate alınır. Bu itibarla, sözleşmede yeni birim fiyat analizleri için önceden belirlenmiş bir kâr ve genel gider oranı var ise bu oran dikkate alınarak yeni birim fiyat hesabı sonuçlandırılır. Sözleşmede bu konuda bir oran belirlenmemiş ise, oluşturulan kâr ve genel gider hariç analiz tutarına %10 oranındaki yüklenici karına ilave olarak %15 oranına kadar idare ve yüklenicinin anlaştığı oranda genel gider eklenir. Ayrıca, yüklenicinin teklifi kapsamında yeni iş kalemi ile benzerlik gösteren iş kaleminin bulunması halinde, bu madde kapsamında hesaplanan yeni birim fiyat; yüklenici tarafından benzerlik gösteren iş kalemi için teklif edilen birim fiyatın, idarece aynı iş kalemi için resmi analiz ve rayiçler de kullanılarak hesaplanan birim fiyata oranı (0,90’ı aşmamak üzere) ile yeni iş kalemine ait resmi analiz ve rayiçler de kullanılarak hesaplanan birim fiyatın çarpılması sonucunda elde edilen tutarı geçemez. Yüklenicinin teklifi kapsamında yeni iş kalemi ile benzerlik gösteren iş kaleminin bulunmaması halinde ise, yeni birim fiyat; yeni iş kalemine ait resmi analiz ve rayiçler de kullanılarak hesaplanan birim fiyatın %90’ını geçemez.</w:t>
      </w:r>
      <w:r w:rsidRPr="00702ED8">
        <w:rPr>
          <w:i/>
          <w:iCs/>
          <w:color w:val="000000"/>
        </w:rPr>
        <w:t>6) İdare istediği taktirde; bir işte, sözleşmeye esas proje içinde kalan ancak öngörülemeyen durumlar nedeniyle bir iş artışının zorunlu olduğu hallerde, ayrıca bir yükleniciye yaptırılması mümkün olan bir işi başkasına da yaptırabilir, bundan dolayı yüklenici herhangi bir hak talebinde bulunamaz.</w:t>
      </w:r>
    </w:p>
    <w:p w14:paraId="2353F048" w14:textId="77777777" w:rsidR="009F7A11" w:rsidRPr="00702ED8" w:rsidRDefault="009F7A11" w:rsidP="009F7A11">
      <w:pPr>
        <w:widowControl w:val="0"/>
        <w:spacing w:after="0" w:line="360" w:lineRule="auto"/>
        <w:ind w:firstLine="540"/>
        <w:jc w:val="both"/>
        <w:rPr>
          <w:i/>
          <w:iCs/>
          <w:color w:val="000000"/>
        </w:rPr>
      </w:pPr>
      <w:r w:rsidRPr="00702ED8">
        <w:rPr>
          <w:i/>
          <w:iCs/>
          <w:color w:val="000000"/>
        </w:rPr>
        <w:t xml:space="preserve">(7) </w:t>
      </w:r>
      <w:r w:rsidRPr="00702ED8">
        <w:rPr>
          <w:b/>
          <w:i/>
          <w:iCs/>
        </w:rPr>
        <w:t xml:space="preserve">(Ek fıkra: 08/08/2019-30856 R.G./28. </w:t>
      </w:r>
      <w:proofErr w:type="spellStart"/>
      <w:r w:rsidRPr="00702ED8">
        <w:rPr>
          <w:b/>
          <w:i/>
          <w:iCs/>
        </w:rPr>
        <w:t>md.</w:t>
      </w:r>
      <w:proofErr w:type="spellEnd"/>
      <w:r w:rsidRPr="00702ED8">
        <w:rPr>
          <w:b/>
          <w:i/>
          <w:iCs/>
        </w:rPr>
        <w:t xml:space="preserve">, yürürlük: 18/08/2019) </w:t>
      </w:r>
      <w:proofErr w:type="gramStart"/>
      <w:r w:rsidRPr="00702ED8">
        <w:rPr>
          <w:i/>
          <w:iCs/>
          <w:color w:val="000000"/>
        </w:rPr>
        <w:t xml:space="preserve">12 </w:t>
      </w:r>
      <w:proofErr w:type="spellStart"/>
      <w:r w:rsidRPr="00702ED8">
        <w:rPr>
          <w:i/>
          <w:iCs/>
          <w:color w:val="000000"/>
        </w:rPr>
        <w:t>nci</w:t>
      </w:r>
      <w:proofErr w:type="spellEnd"/>
      <w:proofErr w:type="gramEnd"/>
      <w:r w:rsidRPr="00702ED8">
        <w:rPr>
          <w:i/>
          <w:iCs/>
          <w:color w:val="000000"/>
        </w:rPr>
        <w:t xml:space="preserve"> maddenin dördüncü fıkrasına göre gerçekleştirilen proje değişikliğine bağlı olarak iş eksilişinin ortaya çıktığı durumlarda, iş eksilişi kapsamına giren imalatların fiyatının hesaplanmasında, bu maddede yer alan yeni fiyatın tespitine ilişkin hükümler uygulanır.</w:t>
      </w:r>
      <w:r>
        <w:rPr>
          <w:i/>
          <w:iCs/>
          <w:color w:val="000000"/>
        </w:rPr>
        <w:t>”</w:t>
      </w:r>
    </w:p>
    <w:p w14:paraId="6635B739" w14:textId="77777777" w:rsidR="009F7A11" w:rsidRDefault="009F7A11" w:rsidP="009F7A11">
      <w:pPr>
        <w:spacing w:after="0" w:line="360" w:lineRule="auto"/>
        <w:ind w:firstLine="708"/>
        <w:jc w:val="both"/>
      </w:pPr>
      <w:r>
        <w:t xml:space="preserve">Açıklamalarıyla yer verilen usul ve esaslar çerçevesinde </w:t>
      </w:r>
    </w:p>
    <w:p w14:paraId="4F7C38D3" w14:textId="77777777" w:rsidR="000D7CDA" w:rsidRDefault="009F7A11" w:rsidP="000D7CDA">
      <w:pPr>
        <w:pStyle w:val="ListeParagraf"/>
        <w:numPr>
          <w:ilvl w:val="0"/>
          <w:numId w:val="3"/>
        </w:numPr>
        <w:spacing w:line="360" w:lineRule="auto"/>
        <w:jc w:val="both"/>
      </w:pPr>
      <w:r>
        <w:t>Zati ağırlığı 7cm taş yünü levhadan daha hafif olan</w:t>
      </w:r>
    </w:p>
    <w:p w14:paraId="5ED6B020" w14:textId="77777777" w:rsidR="000D7CDA" w:rsidRDefault="009F7A11" w:rsidP="000D7CDA">
      <w:pPr>
        <w:pStyle w:val="ListeParagraf"/>
        <w:numPr>
          <w:ilvl w:val="0"/>
          <w:numId w:val="3"/>
        </w:numPr>
        <w:spacing w:line="360" w:lineRule="auto"/>
        <w:jc w:val="both"/>
      </w:pPr>
      <w:r>
        <w:t>Çelik dübel yerinde plastik dübel ile montajı yapılabilen</w:t>
      </w:r>
    </w:p>
    <w:p w14:paraId="1F8E49B8" w14:textId="63D433DE" w:rsidR="009F7A11" w:rsidRDefault="009F7A11" w:rsidP="000D7CDA">
      <w:pPr>
        <w:pStyle w:val="ListeParagraf"/>
        <w:numPr>
          <w:ilvl w:val="0"/>
          <w:numId w:val="3"/>
        </w:numPr>
        <w:spacing w:line="360" w:lineRule="auto"/>
        <w:jc w:val="both"/>
      </w:pPr>
      <w:r>
        <w:t>Isı yalıtım özelliği kapsamında taş yünü levhalara yakın performans değerlerine sahip</w:t>
      </w:r>
    </w:p>
    <w:p w14:paraId="30AEED30" w14:textId="77777777" w:rsidR="009F7A11" w:rsidRDefault="009F7A11" w:rsidP="009F7A11">
      <w:pPr>
        <w:spacing w:after="0" w:line="360" w:lineRule="auto"/>
        <w:ind w:firstLine="708"/>
        <w:jc w:val="both"/>
        <w:rPr>
          <w:rFonts w:ascii="Calibri" w:eastAsia="Times New Roman" w:hAnsi="Calibri" w:cs="Calibri"/>
        </w:rPr>
      </w:pPr>
      <w:r>
        <w:rPr>
          <w:rFonts w:ascii="Calibri" w:eastAsia="Times New Roman" w:hAnsi="Calibri" w:cs="Calibri"/>
        </w:rPr>
        <w:t xml:space="preserve">6cm kalınlığında Karbon Siyahı EPS [ EXPANDE POLİSTREN] levhalar tercih edilerek montaj işlemlerine başlanmıştır. </w:t>
      </w:r>
    </w:p>
    <w:p w14:paraId="191342C7" w14:textId="569DC6A5" w:rsidR="009F7A11" w:rsidRPr="002F0D5D" w:rsidRDefault="009F7A11" w:rsidP="00E375B9">
      <w:pPr>
        <w:spacing w:line="360" w:lineRule="auto"/>
        <w:ind w:firstLine="708"/>
        <w:jc w:val="both"/>
        <w:rPr>
          <w:rFonts w:ascii="Calibri" w:hAnsi="Calibri" w:cs="Calibri"/>
          <w:sz w:val="20"/>
          <w:szCs w:val="20"/>
        </w:rPr>
      </w:pPr>
      <w:r>
        <w:rPr>
          <w:rFonts w:ascii="Calibri" w:eastAsia="Times New Roman" w:hAnsi="Calibri" w:cs="Calibri"/>
        </w:rPr>
        <w:t xml:space="preserve">Yukarıda ayrıntılarıyla yer verdiğimiz üzere mevcut imalat kaleminde yapılan değişiklik </w:t>
      </w:r>
      <w:r>
        <w:rPr>
          <w:rFonts w:ascii="Calibri" w:eastAsia="Times New Roman" w:hAnsi="Calibri" w:cs="Calibri"/>
          <w:b/>
          <w:bCs/>
        </w:rPr>
        <w:t xml:space="preserve">YÜKLENİCİYE FAYDA SAĞLAMAK </w:t>
      </w:r>
      <w:r>
        <w:rPr>
          <w:rFonts w:ascii="Calibri" w:eastAsia="Times New Roman" w:hAnsi="Calibri" w:cs="Calibri"/>
        </w:rPr>
        <w:t xml:space="preserve">kapsamında değerlendirme yapmak tamamıyla yanlıştır. Yapılan değişiklik işlemine ilişkin olarak; işin yürütülmesi aşamasında ortaya çıkan yukarıda belirtilen aksaklıklar sebebiyle gerekli görülerek </w:t>
      </w:r>
      <w:r>
        <w:rPr>
          <w:rFonts w:ascii="Calibri" w:eastAsia="Times New Roman" w:hAnsi="Calibri" w:cs="Calibri"/>
          <w:b/>
          <w:bCs/>
        </w:rPr>
        <w:t xml:space="preserve">YÜKLENİCİ TALEBİNDEN BAĞIMSIZ OLARAK </w:t>
      </w:r>
      <w:r>
        <w:rPr>
          <w:rFonts w:ascii="Calibri" w:eastAsia="Times New Roman" w:hAnsi="Calibri" w:cs="Calibri"/>
        </w:rPr>
        <w:t xml:space="preserve">idare tarafından karara bağlanmıştır. </w:t>
      </w:r>
    </w:p>
    <w:sectPr w:rsidR="009F7A11" w:rsidRPr="002F0D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6524F0"/>
    <w:multiLevelType w:val="multilevel"/>
    <w:tmpl w:val="4A32C6E8"/>
    <w:lvl w:ilvl="0">
      <w:start w:val="1"/>
      <w:numFmt w:val="decimal"/>
      <w:suff w:val="space"/>
      <w:lvlText w:val="%1."/>
      <w:lvlJc w:val="left"/>
      <w:pPr>
        <w:ind w:left="0" w:firstLine="737"/>
      </w:pPr>
      <w:rPr>
        <w:rFonts w:hint="default"/>
        <w:b/>
        <w:bCs/>
        <w:sz w:val="22"/>
        <w:szCs w:val="22"/>
      </w:rPr>
    </w:lvl>
    <w:lvl w:ilvl="1">
      <w:start w:val="1"/>
      <w:numFmt w:val="decimal"/>
      <w:isLgl/>
      <w:suff w:val="space"/>
      <w:lvlText w:val="%1.%2."/>
      <w:lvlJc w:val="left"/>
      <w:pPr>
        <w:ind w:left="0" w:firstLine="737"/>
      </w:pPr>
      <w:rPr>
        <w:rFonts w:hint="default"/>
        <w:b/>
        <w:bCs/>
      </w:rPr>
    </w:lvl>
    <w:lvl w:ilvl="2">
      <w:start w:val="1"/>
      <w:numFmt w:val="decimal"/>
      <w:isLgl/>
      <w:lvlText w:val="%1.%2.%3."/>
      <w:lvlJc w:val="left"/>
      <w:pPr>
        <w:ind w:left="1457" w:hanging="720"/>
      </w:pPr>
      <w:rPr>
        <w:rFonts w:hint="default"/>
      </w:rPr>
    </w:lvl>
    <w:lvl w:ilvl="3">
      <w:start w:val="1"/>
      <w:numFmt w:val="decimal"/>
      <w:isLgl/>
      <w:lvlText w:val="%1.%2.%3.%4."/>
      <w:lvlJc w:val="left"/>
      <w:pPr>
        <w:ind w:left="1457" w:hanging="720"/>
      </w:pPr>
      <w:rPr>
        <w:rFonts w:hint="default"/>
      </w:rPr>
    </w:lvl>
    <w:lvl w:ilvl="4">
      <w:start w:val="1"/>
      <w:numFmt w:val="decimal"/>
      <w:isLgl/>
      <w:lvlText w:val="%1.%2.%3.%4.%5."/>
      <w:lvlJc w:val="left"/>
      <w:pPr>
        <w:ind w:left="1817" w:hanging="1080"/>
      </w:pPr>
      <w:rPr>
        <w:rFonts w:hint="default"/>
      </w:rPr>
    </w:lvl>
    <w:lvl w:ilvl="5">
      <w:start w:val="1"/>
      <w:numFmt w:val="decimal"/>
      <w:isLgl/>
      <w:lvlText w:val="%1.%2.%3.%4.%5.%6."/>
      <w:lvlJc w:val="left"/>
      <w:pPr>
        <w:ind w:left="1817" w:hanging="1080"/>
      </w:pPr>
      <w:rPr>
        <w:rFonts w:hint="default"/>
      </w:rPr>
    </w:lvl>
    <w:lvl w:ilvl="6">
      <w:start w:val="1"/>
      <w:numFmt w:val="decimal"/>
      <w:isLgl/>
      <w:lvlText w:val="%1.%2.%3.%4.%5.%6.%7."/>
      <w:lvlJc w:val="left"/>
      <w:pPr>
        <w:ind w:left="2177" w:hanging="1440"/>
      </w:pPr>
      <w:rPr>
        <w:rFonts w:hint="default"/>
      </w:rPr>
    </w:lvl>
    <w:lvl w:ilvl="7">
      <w:start w:val="1"/>
      <w:numFmt w:val="decimal"/>
      <w:isLgl/>
      <w:lvlText w:val="%1.%2.%3.%4.%5.%6.%7.%8."/>
      <w:lvlJc w:val="left"/>
      <w:pPr>
        <w:ind w:left="2177" w:hanging="1440"/>
      </w:pPr>
      <w:rPr>
        <w:rFonts w:hint="default"/>
      </w:rPr>
    </w:lvl>
    <w:lvl w:ilvl="8">
      <w:start w:val="1"/>
      <w:numFmt w:val="decimal"/>
      <w:isLgl/>
      <w:lvlText w:val="%1.%2.%3.%4.%5.%6.%7.%8.%9."/>
      <w:lvlJc w:val="left"/>
      <w:pPr>
        <w:ind w:left="2537" w:hanging="1800"/>
      </w:pPr>
      <w:rPr>
        <w:rFonts w:hint="default"/>
      </w:rPr>
    </w:lvl>
  </w:abstractNum>
  <w:abstractNum w:abstractNumId="1" w15:restartNumberingAfterBreak="0">
    <w:nsid w:val="3BD515C1"/>
    <w:multiLevelType w:val="hybridMultilevel"/>
    <w:tmpl w:val="38B256DE"/>
    <w:lvl w:ilvl="0" w:tplc="4F9C878A">
      <w:start w:val="1"/>
      <w:numFmt w:val="bullet"/>
      <w:suff w:val="space"/>
      <w:lvlText w:val=""/>
      <w:lvlJc w:val="left"/>
      <w:pPr>
        <w:ind w:left="0" w:firstLine="737"/>
      </w:pPr>
      <w:rPr>
        <w:rFonts w:ascii="Wingdings" w:hAnsi="Wingdings" w:hint="default"/>
        <w:b/>
        <w:bCs/>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2" w15:restartNumberingAfterBreak="0">
    <w:nsid w:val="40D43BCF"/>
    <w:multiLevelType w:val="hybridMultilevel"/>
    <w:tmpl w:val="5B1A88F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9415DE"/>
    <w:multiLevelType w:val="hybridMultilevel"/>
    <w:tmpl w:val="3BC2D1FA"/>
    <w:lvl w:ilvl="0" w:tplc="041F0001">
      <w:start w:val="1"/>
      <w:numFmt w:val="bullet"/>
      <w:lvlText w:val=""/>
      <w:lvlJc w:val="left"/>
      <w:pPr>
        <w:ind w:left="1428" w:hanging="360"/>
      </w:pPr>
      <w:rPr>
        <w:rFonts w:ascii="Symbol" w:hAnsi="Symbol"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60BD6BC2"/>
    <w:multiLevelType w:val="hybridMultilevel"/>
    <w:tmpl w:val="4E441EAE"/>
    <w:lvl w:ilvl="0" w:tplc="F35841A8">
      <w:start w:val="1"/>
      <w:numFmt w:val="bullet"/>
      <w:suff w:val="space"/>
      <w:lvlText w:val=""/>
      <w:lvlJc w:val="left"/>
      <w:pPr>
        <w:ind w:left="0" w:firstLine="737"/>
      </w:pPr>
      <w:rPr>
        <w:rFonts w:ascii="Wingdings" w:hAnsi="Wingdings" w:hint="default"/>
        <w:b/>
        <w:bCs/>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9A3"/>
    <w:rsid w:val="00023D80"/>
    <w:rsid w:val="000D7CDA"/>
    <w:rsid w:val="001667FD"/>
    <w:rsid w:val="002140D1"/>
    <w:rsid w:val="002750B4"/>
    <w:rsid w:val="002A0E38"/>
    <w:rsid w:val="002F0D5D"/>
    <w:rsid w:val="003A79A3"/>
    <w:rsid w:val="005372C3"/>
    <w:rsid w:val="00807BB7"/>
    <w:rsid w:val="008E768A"/>
    <w:rsid w:val="009F7A11"/>
    <w:rsid w:val="00AF0528"/>
    <w:rsid w:val="00B97ACF"/>
    <w:rsid w:val="00C76993"/>
    <w:rsid w:val="00E375B9"/>
    <w:rsid w:val="00EF7BE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878A5"/>
  <w15:chartTrackingRefBased/>
  <w15:docId w15:val="{BFD6A2C1-365D-4C5C-BF99-FCEE4EF6F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052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F0528"/>
    <w:pPr>
      <w:ind w:left="720"/>
      <w:contextualSpacing/>
    </w:pPr>
  </w:style>
  <w:style w:type="table" w:styleId="TabloKlavuzu">
    <w:name w:val="Table Grid"/>
    <w:basedOn w:val="NormalTablo"/>
    <w:uiPriority w:val="39"/>
    <w:rsid w:val="0080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7</Pages>
  <Words>2845</Words>
  <Characters>16220</Characters>
  <Application>Microsoft Office Word</Application>
  <DocSecurity>0</DocSecurity>
  <Lines>135</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client</dc:creator>
  <cp:keywords/>
  <dc:description/>
  <cp:lastModifiedBy>client</cp:lastModifiedBy>
  <cp:revision>13</cp:revision>
  <dcterms:created xsi:type="dcterms:W3CDTF">2021-12-15T10:40:00Z</dcterms:created>
  <dcterms:modified xsi:type="dcterms:W3CDTF">2021-12-16T12:52:00Z</dcterms:modified>
</cp:coreProperties>
</file>